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4819"/>
        <w:gridCol w:w="1418"/>
      </w:tblGrid>
      <w:tr w:rsidR="008A001F" w:rsidRPr="000E09E7" w14:paraId="7E99B6ED" w14:textId="77777777" w:rsidTr="00AA7050">
        <w:trPr>
          <w:trHeight w:val="214"/>
          <w:tblHeader/>
        </w:trPr>
        <w:tc>
          <w:tcPr>
            <w:tcW w:w="3545" w:type="dxa"/>
            <w:tcBorders>
              <w:top w:val="single" w:sz="18" w:space="0" w:color="auto"/>
              <w:left w:val="single" w:sz="18" w:space="0" w:color="auto"/>
              <w:bottom w:val="single" w:sz="18" w:space="0" w:color="auto"/>
            </w:tcBorders>
            <w:shd w:val="clear" w:color="auto" w:fill="BFBFBF" w:themeFill="background1" w:themeFillShade="BF"/>
          </w:tcPr>
          <w:p w14:paraId="702A62B7" w14:textId="77777777" w:rsidR="008A001F" w:rsidRPr="000E09E7" w:rsidRDefault="008A001F" w:rsidP="00AA7050">
            <w:pPr>
              <w:spacing w:before="20" w:after="20"/>
              <w:jc w:val="both"/>
              <w:rPr>
                <w:rFonts w:cs="Arial"/>
                <w:b/>
                <w:bCs/>
                <w:sz w:val="16"/>
                <w:szCs w:val="16"/>
                <w:lang w:eastAsia="en-AU"/>
              </w:rPr>
            </w:pPr>
            <w:r w:rsidRPr="000E09E7">
              <w:rPr>
                <w:rFonts w:cs="Arial"/>
                <w:b/>
                <w:bCs/>
                <w:sz w:val="16"/>
                <w:szCs w:val="16"/>
                <w:lang w:eastAsia="en-AU"/>
              </w:rPr>
              <w:t>Section / Control</w:t>
            </w:r>
          </w:p>
        </w:tc>
        <w:tc>
          <w:tcPr>
            <w:tcW w:w="4819" w:type="dxa"/>
            <w:tcBorders>
              <w:top w:val="single" w:sz="18" w:space="0" w:color="auto"/>
              <w:bottom w:val="single" w:sz="18" w:space="0" w:color="auto"/>
            </w:tcBorders>
            <w:shd w:val="clear" w:color="auto" w:fill="BFBFBF" w:themeFill="background1" w:themeFillShade="BF"/>
          </w:tcPr>
          <w:p w14:paraId="2519F4ED" w14:textId="77777777" w:rsidR="008A001F" w:rsidRPr="000E09E7" w:rsidRDefault="008A001F" w:rsidP="00AA7050">
            <w:pPr>
              <w:spacing w:before="20" w:after="20"/>
              <w:jc w:val="both"/>
              <w:rPr>
                <w:rFonts w:cs="Arial"/>
                <w:b/>
                <w:bCs/>
                <w:sz w:val="16"/>
                <w:szCs w:val="16"/>
                <w:lang w:eastAsia="en-AU"/>
              </w:rPr>
            </w:pPr>
            <w:r w:rsidRPr="000E09E7">
              <w:rPr>
                <w:rFonts w:cs="Arial"/>
                <w:b/>
                <w:bCs/>
                <w:sz w:val="16"/>
                <w:szCs w:val="16"/>
                <w:lang w:eastAsia="en-AU"/>
              </w:rPr>
              <w:t>Assessment</w:t>
            </w:r>
          </w:p>
        </w:tc>
        <w:tc>
          <w:tcPr>
            <w:tcW w:w="1418" w:type="dxa"/>
            <w:tcBorders>
              <w:top w:val="single" w:sz="18" w:space="0" w:color="auto"/>
              <w:right w:val="single" w:sz="18" w:space="0" w:color="auto"/>
            </w:tcBorders>
            <w:shd w:val="clear" w:color="auto" w:fill="BFBFBF" w:themeFill="background1" w:themeFillShade="BF"/>
          </w:tcPr>
          <w:p w14:paraId="6FD5F80B" w14:textId="77777777" w:rsidR="008A001F" w:rsidRPr="000E09E7" w:rsidRDefault="008A001F" w:rsidP="00AA7050">
            <w:pPr>
              <w:tabs>
                <w:tab w:val="left" w:pos="7263"/>
              </w:tabs>
              <w:spacing w:before="20" w:after="20"/>
              <w:ind w:right="-108"/>
              <w:jc w:val="center"/>
              <w:rPr>
                <w:rFonts w:cs="Arial"/>
                <w:b/>
                <w:bCs/>
                <w:sz w:val="16"/>
                <w:szCs w:val="16"/>
                <w:lang w:eastAsia="en-AU"/>
              </w:rPr>
            </w:pPr>
            <w:r w:rsidRPr="000E09E7">
              <w:rPr>
                <w:rFonts w:cs="Arial"/>
                <w:b/>
                <w:bCs/>
                <w:sz w:val="16"/>
                <w:szCs w:val="16"/>
                <w:lang w:eastAsia="en-AU"/>
              </w:rPr>
              <w:t>Compliance?</w:t>
            </w:r>
          </w:p>
        </w:tc>
      </w:tr>
      <w:tr w:rsidR="008A001F" w:rsidRPr="000E09E7" w14:paraId="30741A95" w14:textId="77777777" w:rsidTr="00AA7050">
        <w:trPr>
          <w:trHeight w:val="214"/>
        </w:trPr>
        <w:tc>
          <w:tcPr>
            <w:tcW w:w="9782" w:type="dxa"/>
            <w:gridSpan w:val="3"/>
            <w:tcBorders>
              <w:top w:val="single" w:sz="18" w:space="0" w:color="auto"/>
              <w:left w:val="single" w:sz="18" w:space="0" w:color="auto"/>
              <w:right w:val="single" w:sz="18" w:space="0" w:color="auto"/>
            </w:tcBorders>
            <w:shd w:val="clear" w:color="auto" w:fill="auto"/>
          </w:tcPr>
          <w:p w14:paraId="6A0BA8E4" w14:textId="77777777" w:rsidR="008A001F" w:rsidRDefault="008A001F" w:rsidP="00AA7050">
            <w:pPr>
              <w:spacing w:before="20" w:after="20"/>
              <w:rPr>
                <w:rFonts w:cs="Arial"/>
                <w:b/>
                <w:bCs/>
                <w:color w:val="000000"/>
                <w:sz w:val="16"/>
                <w:szCs w:val="16"/>
                <w:shd w:val="clear" w:color="auto" w:fill="FFFFFF"/>
                <w:lang w:eastAsia="en-AU"/>
              </w:rPr>
            </w:pPr>
            <w:r>
              <w:rPr>
                <w:rFonts w:cs="Arial"/>
                <w:b/>
                <w:bCs/>
                <w:color w:val="000000"/>
                <w:sz w:val="16"/>
                <w:szCs w:val="16"/>
                <w:shd w:val="clear" w:color="auto" w:fill="FFFFFF"/>
                <w:lang w:eastAsia="en-AU"/>
              </w:rPr>
              <w:t>1.2</w:t>
            </w:r>
          </w:p>
          <w:p w14:paraId="5C5B2A56" w14:textId="77777777" w:rsidR="008A001F" w:rsidRPr="00324F9F" w:rsidRDefault="008A001F" w:rsidP="00AA7050">
            <w:pPr>
              <w:spacing w:before="20" w:after="20"/>
              <w:rPr>
                <w:rFonts w:cs="Arial"/>
                <w:b/>
                <w:bCs/>
                <w:color w:val="000000"/>
                <w:sz w:val="16"/>
                <w:szCs w:val="16"/>
                <w:shd w:val="clear" w:color="auto" w:fill="FFFFFF"/>
                <w:lang w:eastAsia="en-AU"/>
              </w:rPr>
            </w:pPr>
            <w:r>
              <w:rPr>
                <w:rFonts w:cs="Arial"/>
                <w:b/>
                <w:bCs/>
                <w:color w:val="000000"/>
                <w:sz w:val="16"/>
                <w:szCs w:val="16"/>
                <w:shd w:val="clear" w:color="auto" w:fill="FFFFFF"/>
                <w:lang w:eastAsia="en-AU"/>
              </w:rPr>
              <w:t>Notification and Advertising Requirements.</w:t>
            </w:r>
          </w:p>
        </w:tc>
      </w:tr>
      <w:tr w:rsidR="008A001F" w:rsidRPr="000E09E7" w14:paraId="405DC244" w14:textId="77777777" w:rsidTr="00AA7050">
        <w:trPr>
          <w:trHeight w:val="214"/>
        </w:trPr>
        <w:tc>
          <w:tcPr>
            <w:tcW w:w="3545" w:type="dxa"/>
            <w:tcBorders>
              <w:top w:val="single" w:sz="4" w:space="0" w:color="auto"/>
              <w:left w:val="single" w:sz="18" w:space="0" w:color="auto"/>
              <w:right w:val="single" w:sz="4" w:space="0" w:color="auto"/>
            </w:tcBorders>
            <w:shd w:val="clear" w:color="auto" w:fill="auto"/>
          </w:tcPr>
          <w:p w14:paraId="712C8AD6" w14:textId="412735A6" w:rsidR="008A001F" w:rsidRPr="00BB64CD" w:rsidRDefault="008A001F" w:rsidP="00AA7050">
            <w:pPr>
              <w:spacing w:before="20" w:after="20"/>
              <w:rPr>
                <w:rFonts w:cs="Arial"/>
                <w:color w:val="000000"/>
                <w:sz w:val="16"/>
                <w:szCs w:val="16"/>
                <w:shd w:val="clear" w:color="auto" w:fill="FFFFFF"/>
                <w:lang w:eastAsia="en-AU"/>
              </w:rPr>
            </w:pPr>
            <w:r w:rsidRPr="00BB64CD">
              <w:rPr>
                <w:rFonts w:cs="Arial"/>
                <w:color w:val="000000"/>
                <w:sz w:val="16"/>
                <w:szCs w:val="16"/>
                <w:shd w:val="clear" w:color="auto" w:fill="FFFFFF"/>
                <w:lang w:eastAsia="en-AU"/>
              </w:rPr>
              <w:t>Notification to be in accordance with the Camden Community Participation Plan</w:t>
            </w:r>
            <w:r w:rsidR="00025070">
              <w:rPr>
                <w:rFonts w:cs="Arial"/>
                <w:color w:val="000000"/>
                <w:sz w:val="16"/>
                <w:szCs w:val="16"/>
                <w:shd w:val="clear" w:color="auto" w:fill="FFFFFF"/>
                <w:lang w:eastAsia="en-AU"/>
              </w:rPr>
              <w:t xml:space="preserve"> (CCPP)</w:t>
            </w:r>
            <w:r w:rsidRPr="00BB64CD">
              <w:rPr>
                <w:rFonts w:cs="Arial"/>
                <w:color w:val="000000"/>
                <w:sz w:val="16"/>
                <w:szCs w:val="16"/>
                <w:shd w:val="clear" w:color="auto" w:fill="FFFFFF"/>
                <w:lang w:eastAsia="en-AU"/>
              </w:rPr>
              <w:t>.</w:t>
            </w:r>
          </w:p>
        </w:tc>
        <w:tc>
          <w:tcPr>
            <w:tcW w:w="4819" w:type="dxa"/>
            <w:tcBorders>
              <w:top w:val="single" w:sz="4" w:space="0" w:color="auto"/>
              <w:left w:val="single" w:sz="4" w:space="0" w:color="auto"/>
              <w:right w:val="single" w:sz="4" w:space="0" w:color="auto"/>
            </w:tcBorders>
            <w:shd w:val="clear" w:color="auto" w:fill="auto"/>
          </w:tcPr>
          <w:p w14:paraId="54D7233C" w14:textId="77777777" w:rsidR="008A001F" w:rsidRPr="00362A52" w:rsidRDefault="008A001F" w:rsidP="00AA7050">
            <w:pPr>
              <w:spacing w:before="20" w:after="20"/>
              <w:rPr>
                <w:rFonts w:cs="Arial"/>
                <w:color w:val="000000"/>
                <w:sz w:val="16"/>
                <w:szCs w:val="16"/>
                <w:shd w:val="clear" w:color="auto" w:fill="FFFFFF"/>
                <w:lang w:eastAsia="en-AU"/>
              </w:rPr>
            </w:pPr>
            <w:r w:rsidRPr="00362A52">
              <w:rPr>
                <w:rFonts w:cs="Arial"/>
                <w:color w:val="000000"/>
                <w:sz w:val="16"/>
                <w:szCs w:val="16"/>
                <w:shd w:val="clear" w:color="auto" w:fill="FFFFFF"/>
                <w:lang w:eastAsia="en-AU"/>
              </w:rPr>
              <w:t>Notified in accordance with CCPP.</w:t>
            </w:r>
          </w:p>
        </w:tc>
        <w:tc>
          <w:tcPr>
            <w:tcW w:w="1418" w:type="dxa"/>
            <w:tcBorders>
              <w:top w:val="single" w:sz="4" w:space="0" w:color="auto"/>
              <w:left w:val="single" w:sz="4" w:space="0" w:color="auto"/>
              <w:right w:val="single" w:sz="18" w:space="0" w:color="auto"/>
            </w:tcBorders>
            <w:shd w:val="clear" w:color="auto" w:fill="auto"/>
          </w:tcPr>
          <w:p w14:paraId="5C6F996D" w14:textId="77777777" w:rsidR="008A001F" w:rsidRPr="00362A52" w:rsidRDefault="008A001F" w:rsidP="00AA7050">
            <w:pPr>
              <w:spacing w:before="20" w:after="20"/>
              <w:rPr>
                <w:rFonts w:cs="Arial"/>
                <w:color w:val="000000"/>
                <w:sz w:val="16"/>
                <w:szCs w:val="16"/>
                <w:shd w:val="clear" w:color="auto" w:fill="FFFFFF"/>
                <w:lang w:eastAsia="en-AU"/>
              </w:rPr>
            </w:pPr>
          </w:p>
        </w:tc>
      </w:tr>
      <w:tr w:rsidR="008A001F" w:rsidRPr="000E09E7" w14:paraId="22247BE9" w14:textId="77777777" w:rsidTr="00AA7050">
        <w:trPr>
          <w:trHeight w:val="214"/>
        </w:trPr>
        <w:tc>
          <w:tcPr>
            <w:tcW w:w="9782" w:type="dxa"/>
            <w:gridSpan w:val="3"/>
            <w:tcBorders>
              <w:top w:val="single" w:sz="18" w:space="0" w:color="auto"/>
              <w:left w:val="single" w:sz="18" w:space="0" w:color="auto"/>
              <w:right w:val="single" w:sz="18" w:space="0" w:color="auto"/>
            </w:tcBorders>
            <w:shd w:val="clear" w:color="auto" w:fill="auto"/>
          </w:tcPr>
          <w:p w14:paraId="67F2721C" w14:textId="77777777" w:rsidR="008A001F" w:rsidRPr="00324F9F" w:rsidRDefault="008A001F" w:rsidP="00AA7050">
            <w:pPr>
              <w:spacing w:before="20" w:after="20"/>
              <w:rPr>
                <w:rFonts w:cs="Arial"/>
                <w:b/>
                <w:bCs/>
                <w:color w:val="000000"/>
                <w:sz w:val="16"/>
                <w:szCs w:val="16"/>
                <w:shd w:val="clear" w:color="auto" w:fill="FFFFFF"/>
                <w:lang w:eastAsia="en-AU"/>
              </w:rPr>
            </w:pPr>
            <w:r w:rsidRPr="00324F9F">
              <w:rPr>
                <w:rFonts w:cs="Arial"/>
                <w:b/>
                <w:bCs/>
                <w:color w:val="000000"/>
                <w:sz w:val="16"/>
                <w:szCs w:val="16"/>
                <w:shd w:val="clear" w:color="auto" w:fill="FFFFFF"/>
                <w:lang w:eastAsia="en-AU"/>
              </w:rPr>
              <w:t xml:space="preserve">2.18.2 </w:t>
            </w:r>
          </w:p>
          <w:p w14:paraId="5B1079FB" w14:textId="77777777" w:rsidR="008A001F" w:rsidRPr="009C006C" w:rsidRDefault="008A001F" w:rsidP="00AA7050">
            <w:pPr>
              <w:spacing w:before="20" w:after="20"/>
              <w:rPr>
                <w:rFonts w:cs="Arial"/>
                <w:sz w:val="16"/>
                <w:szCs w:val="16"/>
                <w:lang w:eastAsia="en-AU"/>
              </w:rPr>
            </w:pPr>
            <w:r w:rsidRPr="00324F9F">
              <w:rPr>
                <w:rFonts w:cs="Arial"/>
                <w:b/>
                <w:bCs/>
                <w:color w:val="000000"/>
                <w:sz w:val="16"/>
                <w:szCs w:val="16"/>
                <w:shd w:val="clear" w:color="auto" w:fill="FFFFFF"/>
                <w:lang w:eastAsia="en-AU"/>
              </w:rPr>
              <w:t>Off Street Car Parking Rates/Requirements.</w:t>
            </w:r>
          </w:p>
        </w:tc>
      </w:tr>
      <w:tr w:rsidR="008A001F" w:rsidRPr="000E09E7" w14:paraId="30ECDCE7" w14:textId="77777777" w:rsidTr="00AA7050">
        <w:trPr>
          <w:trHeight w:val="214"/>
        </w:trPr>
        <w:tc>
          <w:tcPr>
            <w:tcW w:w="3545" w:type="dxa"/>
            <w:tcBorders>
              <w:left w:val="single" w:sz="18" w:space="0" w:color="auto"/>
              <w:bottom w:val="single" w:sz="4" w:space="0" w:color="auto"/>
            </w:tcBorders>
            <w:shd w:val="clear" w:color="auto" w:fill="auto"/>
          </w:tcPr>
          <w:p w14:paraId="6CB2586F" w14:textId="77777777" w:rsidR="008A001F" w:rsidRPr="000E09E7" w:rsidRDefault="008A001F" w:rsidP="00AA7050">
            <w:pPr>
              <w:spacing w:before="20" w:after="20"/>
              <w:jc w:val="both"/>
              <w:rPr>
                <w:rFonts w:cs="Arial"/>
                <w:color w:val="000000"/>
                <w:sz w:val="16"/>
                <w:szCs w:val="16"/>
                <w:shd w:val="clear" w:color="auto" w:fill="FFFFFF"/>
                <w:lang w:eastAsia="en-AU"/>
              </w:rPr>
            </w:pPr>
            <w:r w:rsidRPr="00BB64CD">
              <w:rPr>
                <w:rFonts w:cs="Arial"/>
                <w:color w:val="000000"/>
                <w:sz w:val="16"/>
                <w:szCs w:val="16"/>
                <w:shd w:val="clear" w:color="auto" w:fill="FFFFFF"/>
                <w:lang w:eastAsia="en-AU"/>
              </w:rPr>
              <w:t>Office Premise and Business Premises.</w:t>
            </w:r>
          </w:p>
          <w:p w14:paraId="10F77C69" w14:textId="751485F4" w:rsidR="008A001F" w:rsidRDefault="008A001F" w:rsidP="00983097">
            <w:pPr>
              <w:pStyle w:val="ListParagraph"/>
              <w:numPr>
                <w:ilvl w:val="0"/>
                <w:numId w:val="2"/>
              </w:numPr>
              <w:spacing w:before="20" w:after="20"/>
              <w:ind w:left="455"/>
              <w:jc w:val="both"/>
              <w:rPr>
                <w:rFonts w:cs="Arial"/>
                <w:color w:val="000000"/>
                <w:sz w:val="16"/>
                <w:szCs w:val="16"/>
                <w:shd w:val="clear" w:color="auto" w:fill="FFFFFF"/>
                <w:lang w:eastAsia="en-AU"/>
              </w:rPr>
            </w:pPr>
            <w:r w:rsidRPr="00BB64CD">
              <w:rPr>
                <w:rFonts w:cs="Arial"/>
                <w:color w:val="000000"/>
                <w:sz w:val="16"/>
                <w:szCs w:val="16"/>
                <w:shd w:val="clear" w:color="auto" w:fill="FFFFFF"/>
                <w:lang w:eastAsia="en-AU"/>
              </w:rPr>
              <w:t>1 car parking space per 40m</w:t>
            </w:r>
            <w:r w:rsidR="00983097">
              <w:rPr>
                <w:rFonts w:cs="Arial"/>
                <w:color w:val="000000"/>
                <w:sz w:val="16"/>
                <w:szCs w:val="16"/>
                <w:shd w:val="clear" w:color="auto" w:fill="FFFFFF"/>
                <w:vertAlign w:val="superscript"/>
                <w:lang w:eastAsia="en-AU"/>
              </w:rPr>
              <w:t>2</w:t>
            </w:r>
            <w:r w:rsidRPr="00BB64CD">
              <w:rPr>
                <w:rFonts w:cs="Arial"/>
                <w:color w:val="000000"/>
                <w:sz w:val="16"/>
                <w:szCs w:val="16"/>
                <w:shd w:val="clear" w:color="auto" w:fill="FFFFFF"/>
                <w:lang w:eastAsia="en-AU"/>
              </w:rPr>
              <w:t xml:space="preserve"> of GFA. </w:t>
            </w:r>
          </w:p>
          <w:p w14:paraId="016C72C8" w14:textId="77777777" w:rsidR="008A001F" w:rsidRDefault="008A001F" w:rsidP="00983097">
            <w:pPr>
              <w:pStyle w:val="ListParagraph"/>
              <w:numPr>
                <w:ilvl w:val="0"/>
                <w:numId w:val="2"/>
              </w:numPr>
              <w:spacing w:before="20" w:after="20"/>
              <w:ind w:left="455"/>
              <w:jc w:val="both"/>
              <w:rPr>
                <w:rFonts w:cs="Arial"/>
                <w:color w:val="000000"/>
                <w:sz w:val="16"/>
                <w:szCs w:val="16"/>
                <w:shd w:val="clear" w:color="auto" w:fill="FFFFFF"/>
                <w:lang w:eastAsia="en-AU"/>
              </w:rPr>
            </w:pPr>
            <w:r w:rsidRPr="00BB64CD">
              <w:rPr>
                <w:rFonts w:cs="Arial"/>
                <w:color w:val="000000"/>
                <w:sz w:val="16"/>
                <w:szCs w:val="16"/>
                <w:shd w:val="clear" w:color="auto" w:fill="FFFFFF"/>
                <w:lang w:eastAsia="en-AU"/>
              </w:rPr>
              <w:t xml:space="preserve">1 bicycle space per 25 car parking spaces </w:t>
            </w:r>
            <w:proofErr w:type="gramStart"/>
            <w:r w:rsidRPr="00BB64CD">
              <w:rPr>
                <w:rFonts w:cs="Arial"/>
                <w:color w:val="000000"/>
                <w:sz w:val="16"/>
                <w:szCs w:val="16"/>
                <w:shd w:val="clear" w:color="auto" w:fill="FFFFFF"/>
                <w:lang w:eastAsia="en-AU"/>
              </w:rPr>
              <w:t>in excess of</w:t>
            </w:r>
            <w:proofErr w:type="gramEnd"/>
            <w:r w:rsidRPr="00BB64CD">
              <w:rPr>
                <w:rFonts w:cs="Arial"/>
                <w:color w:val="000000"/>
                <w:sz w:val="16"/>
                <w:szCs w:val="16"/>
                <w:shd w:val="clear" w:color="auto" w:fill="FFFFFF"/>
                <w:lang w:eastAsia="en-AU"/>
              </w:rPr>
              <w:t xml:space="preserve"> the first 25 car parking spaces</w:t>
            </w:r>
            <w:r>
              <w:rPr>
                <w:rFonts w:cs="Arial"/>
                <w:color w:val="000000"/>
                <w:sz w:val="16"/>
                <w:szCs w:val="16"/>
                <w:shd w:val="clear" w:color="auto" w:fill="FFFFFF"/>
                <w:lang w:eastAsia="en-AU"/>
              </w:rPr>
              <w:t>.</w:t>
            </w:r>
          </w:p>
          <w:p w14:paraId="387C23B2" w14:textId="77777777" w:rsidR="008A001F" w:rsidRPr="00BB64CD" w:rsidRDefault="008A001F" w:rsidP="00983097">
            <w:pPr>
              <w:pStyle w:val="ListParagraph"/>
              <w:numPr>
                <w:ilvl w:val="0"/>
                <w:numId w:val="2"/>
              </w:numPr>
              <w:spacing w:before="20" w:after="20"/>
              <w:ind w:left="455"/>
              <w:jc w:val="both"/>
              <w:rPr>
                <w:rFonts w:cs="Arial"/>
                <w:color w:val="000000"/>
                <w:sz w:val="16"/>
                <w:szCs w:val="16"/>
                <w:shd w:val="clear" w:color="auto" w:fill="FFFFFF"/>
                <w:lang w:eastAsia="en-AU"/>
              </w:rPr>
            </w:pPr>
            <w:r w:rsidRPr="00BB64CD">
              <w:rPr>
                <w:rFonts w:cs="Arial"/>
                <w:color w:val="000000"/>
                <w:sz w:val="16"/>
                <w:szCs w:val="16"/>
                <w:shd w:val="clear" w:color="auto" w:fill="FFFFFF"/>
                <w:lang w:eastAsia="en-AU"/>
              </w:rPr>
              <w:t xml:space="preserve">1 motorcycle space per 50 car parking spaces </w:t>
            </w:r>
            <w:proofErr w:type="gramStart"/>
            <w:r w:rsidRPr="00BB64CD">
              <w:rPr>
                <w:rFonts w:cs="Arial"/>
                <w:color w:val="000000"/>
                <w:sz w:val="16"/>
                <w:szCs w:val="16"/>
                <w:shd w:val="clear" w:color="auto" w:fill="FFFFFF"/>
                <w:lang w:eastAsia="en-AU"/>
              </w:rPr>
              <w:t>in excess of</w:t>
            </w:r>
            <w:proofErr w:type="gramEnd"/>
            <w:r w:rsidRPr="00BB64CD">
              <w:rPr>
                <w:rFonts w:cs="Arial"/>
                <w:color w:val="000000"/>
                <w:sz w:val="16"/>
                <w:szCs w:val="16"/>
                <w:shd w:val="clear" w:color="auto" w:fill="FFFFFF"/>
                <w:lang w:eastAsia="en-AU"/>
              </w:rPr>
              <w:t xml:space="preserve"> the first 50 car parking spaces.</w:t>
            </w:r>
          </w:p>
          <w:p w14:paraId="0D72309F" w14:textId="77777777" w:rsidR="008A001F" w:rsidRPr="000E09E7" w:rsidRDefault="008A001F" w:rsidP="00AA7050">
            <w:pPr>
              <w:spacing w:before="20" w:after="20"/>
              <w:jc w:val="both"/>
              <w:rPr>
                <w:rFonts w:cs="Arial"/>
                <w:color w:val="000000"/>
                <w:sz w:val="16"/>
                <w:szCs w:val="16"/>
                <w:shd w:val="clear" w:color="auto" w:fill="FFFFFF"/>
                <w:lang w:eastAsia="en-AU"/>
              </w:rPr>
            </w:pPr>
          </w:p>
        </w:tc>
        <w:tc>
          <w:tcPr>
            <w:tcW w:w="4819" w:type="dxa"/>
            <w:tcBorders>
              <w:bottom w:val="single" w:sz="18" w:space="0" w:color="auto"/>
            </w:tcBorders>
          </w:tcPr>
          <w:p w14:paraId="0E96BB2E" w14:textId="50FD2038" w:rsidR="008A001F" w:rsidRDefault="008A001F" w:rsidP="00AA7050">
            <w:pPr>
              <w:spacing w:before="30" w:after="30"/>
              <w:jc w:val="both"/>
              <w:rPr>
                <w:rFonts w:cs="Arial"/>
                <w:sz w:val="16"/>
                <w:szCs w:val="16"/>
              </w:rPr>
            </w:pPr>
            <w:r>
              <w:rPr>
                <w:rFonts w:cs="Arial"/>
                <w:sz w:val="16"/>
                <w:szCs w:val="16"/>
              </w:rPr>
              <w:t xml:space="preserve">Parking rates as follows: </w:t>
            </w:r>
          </w:p>
          <w:p w14:paraId="47979DAA" w14:textId="4BF00E91" w:rsidR="008A001F" w:rsidRDefault="008A001F" w:rsidP="00983097">
            <w:pPr>
              <w:pStyle w:val="ListParagraph"/>
              <w:numPr>
                <w:ilvl w:val="0"/>
                <w:numId w:val="3"/>
              </w:numPr>
              <w:spacing w:before="30" w:after="30"/>
              <w:ind w:left="179" w:hanging="218"/>
              <w:jc w:val="both"/>
              <w:rPr>
                <w:rFonts w:cs="Arial"/>
                <w:sz w:val="16"/>
                <w:szCs w:val="16"/>
              </w:rPr>
            </w:pPr>
            <w:r w:rsidRPr="00A16D99">
              <w:rPr>
                <w:rFonts w:cs="Arial"/>
                <w:sz w:val="16"/>
                <w:szCs w:val="16"/>
              </w:rPr>
              <w:t>Total combined GFA = 22,0</w:t>
            </w:r>
            <w:r w:rsidR="005E68E2">
              <w:rPr>
                <w:rFonts w:cs="Arial"/>
                <w:sz w:val="16"/>
                <w:szCs w:val="16"/>
              </w:rPr>
              <w:t>60</w:t>
            </w:r>
            <w:r w:rsidRPr="00A16D99">
              <w:rPr>
                <w:rFonts w:cs="Arial"/>
                <w:sz w:val="16"/>
                <w:szCs w:val="16"/>
              </w:rPr>
              <w:t>m</w:t>
            </w:r>
            <w:r w:rsidRPr="005E68E2">
              <w:rPr>
                <w:rFonts w:cs="Arial"/>
                <w:color w:val="000000"/>
                <w:sz w:val="16"/>
                <w:szCs w:val="16"/>
                <w:shd w:val="clear" w:color="auto" w:fill="FFFFFF"/>
                <w:vertAlign w:val="superscript"/>
                <w:lang w:eastAsia="en-AU"/>
              </w:rPr>
              <w:t>2</w:t>
            </w:r>
            <w:r w:rsidRPr="00A16D99">
              <w:rPr>
                <w:rFonts w:cs="Arial"/>
                <w:sz w:val="16"/>
                <w:szCs w:val="16"/>
              </w:rPr>
              <w:t xml:space="preserve"> / 40 = 55</w:t>
            </w:r>
            <w:r w:rsidR="005E68E2">
              <w:rPr>
                <w:rFonts w:cs="Arial"/>
                <w:sz w:val="16"/>
                <w:szCs w:val="16"/>
              </w:rPr>
              <w:t>2</w:t>
            </w:r>
            <w:r w:rsidRPr="00A16D99">
              <w:rPr>
                <w:rFonts w:cs="Arial"/>
                <w:sz w:val="16"/>
                <w:szCs w:val="16"/>
              </w:rPr>
              <w:t xml:space="preserve"> spaces required</w:t>
            </w:r>
            <w:r>
              <w:rPr>
                <w:rFonts w:cs="Arial"/>
                <w:sz w:val="16"/>
                <w:szCs w:val="16"/>
              </w:rPr>
              <w:t xml:space="preserve">. </w:t>
            </w:r>
            <w:r w:rsidRPr="00F36D22">
              <w:rPr>
                <w:rFonts w:cs="Arial"/>
                <w:sz w:val="16"/>
                <w:szCs w:val="16"/>
              </w:rPr>
              <w:t>Total spaces provided (excluding the large loading bay spaces)</w:t>
            </w:r>
            <w:r w:rsidR="00025070">
              <w:rPr>
                <w:rFonts w:cs="Arial"/>
                <w:sz w:val="16"/>
                <w:szCs w:val="16"/>
              </w:rPr>
              <w:t>:</w:t>
            </w:r>
          </w:p>
          <w:p w14:paraId="206F6CF5" w14:textId="657F06E3" w:rsidR="005E68E2" w:rsidRDefault="008A001F" w:rsidP="00983097">
            <w:pPr>
              <w:pStyle w:val="ListParagraph"/>
              <w:numPr>
                <w:ilvl w:val="0"/>
                <w:numId w:val="4"/>
              </w:numPr>
              <w:spacing w:before="30" w:after="30"/>
              <w:ind w:hanging="323"/>
              <w:jc w:val="both"/>
              <w:rPr>
                <w:rFonts w:cs="Arial"/>
                <w:sz w:val="16"/>
                <w:szCs w:val="16"/>
              </w:rPr>
            </w:pPr>
            <w:r>
              <w:rPr>
                <w:rFonts w:cs="Arial"/>
                <w:sz w:val="16"/>
                <w:szCs w:val="16"/>
              </w:rPr>
              <w:t xml:space="preserve">Basement level 1 = </w:t>
            </w:r>
            <w:r w:rsidR="005E68E2">
              <w:rPr>
                <w:rFonts w:cs="Arial"/>
                <w:sz w:val="16"/>
                <w:szCs w:val="16"/>
              </w:rPr>
              <w:t>1</w:t>
            </w:r>
            <w:r w:rsidR="00AD0466">
              <w:rPr>
                <w:rFonts w:cs="Arial"/>
                <w:sz w:val="16"/>
                <w:szCs w:val="16"/>
              </w:rPr>
              <w:t>51</w:t>
            </w:r>
            <w:r>
              <w:rPr>
                <w:rFonts w:cs="Arial"/>
                <w:sz w:val="16"/>
                <w:szCs w:val="16"/>
              </w:rPr>
              <w:t xml:space="preserve"> spaces.</w:t>
            </w:r>
          </w:p>
          <w:p w14:paraId="18E6E288" w14:textId="5487B559" w:rsidR="005E68E2" w:rsidRDefault="008A001F" w:rsidP="00983097">
            <w:pPr>
              <w:pStyle w:val="ListParagraph"/>
              <w:numPr>
                <w:ilvl w:val="0"/>
                <w:numId w:val="4"/>
              </w:numPr>
              <w:spacing w:before="30" w:after="30"/>
              <w:ind w:hanging="323"/>
              <w:jc w:val="both"/>
              <w:rPr>
                <w:rFonts w:cs="Arial"/>
                <w:sz w:val="16"/>
                <w:szCs w:val="16"/>
              </w:rPr>
            </w:pPr>
            <w:r w:rsidRPr="005E68E2">
              <w:rPr>
                <w:rFonts w:cs="Arial"/>
                <w:sz w:val="16"/>
                <w:szCs w:val="16"/>
              </w:rPr>
              <w:t xml:space="preserve">Basement </w:t>
            </w:r>
            <w:r w:rsidR="00025070">
              <w:rPr>
                <w:rFonts w:cs="Arial"/>
                <w:sz w:val="16"/>
                <w:szCs w:val="16"/>
              </w:rPr>
              <w:t xml:space="preserve">level </w:t>
            </w:r>
            <w:r w:rsidRPr="005E68E2">
              <w:rPr>
                <w:rFonts w:cs="Arial"/>
                <w:sz w:val="16"/>
                <w:szCs w:val="16"/>
              </w:rPr>
              <w:t xml:space="preserve">2 = </w:t>
            </w:r>
            <w:r w:rsidR="005E68E2" w:rsidRPr="005E68E2">
              <w:rPr>
                <w:rFonts w:cs="Arial"/>
                <w:sz w:val="16"/>
                <w:szCs w:val="16"/>
              </w:rPr>
              <w:t>20</w:t>
            </w:r>
            <w:r w:rsidR="00AD0466">
              <w:rPr>
                <w:rFonts w:cs="Arial"/>
                <w:sz w:val="16"/>
                <w:szCs w:val="16"/>
              </w:rPr>
              <w:t>2</w:t>
            </w:r>
            <w:r w:rsidRPr="005E68E2">
              <w:rPr>
                <w:rFonts w:cs="Arial"/>
                <w:sz w:val="16"/>
                <w:szCs w:val="16"/>
              </w:rPr>
              <w:t xml:space="preserve"> spaces.</w:t>
            </w:r>
          </w:p>
          <w:p w14:paraId="7CC54C55" w14:textId="5FCEFCD7" w:rsidR="005E68E2" w:rsidRDefault="008A001F" w:rsidP="00983097">
            <w:pPr>
              <w:pStyle w:val="ListParagraph"/>
              <w:numPr>
                <w:ilvl w:val="0"/>
                <w:numId w:val="4"/>
              </w:numPr>
              <w:spacing w:before="30" w:after="30"/>
              <w:ind w:hanging="323"/>
              <w:jc w:val="both"/>
              <w:rPr>
                <w:rFonts w:cs="Arial"/>
                <w:sz w:val="16"/>
                <w:szCs w:val="16"/>
              </w:rPr>
            </w:pPr>
            <w:r w:rsidRPr="005E68E2">
              <w:rPr>
                <w:rFonts w:cs="Arial"/>
                <w:sz w:val="16"/>
                <w:szCs w:val="16"/>
              </w:rPr>
              <w:t xml:space="preserve">Basement </w:t>
            </w:r>
            <w:r w:rsidR="00025070">
              <w:rPr>
                <w:rFonts w:cs="Arial"/>
                <w:sz w:val="16"/>
                <w:szCs w:val="16"/>
              </w:rPr>
              <w:t xml:space="preserve">level </w:t>
            </w:r>
            <w:r w:rsidRPr="005E68E2">
              <w:rPr>
                <w:rFonts w:cs="Arial"/>
                <w:sz w:val="16"/>
                <w:szCs w:val="16"/>
              </w:rPr>
              <w:t xml:space="preserve">3 = </w:t>
            </w:r>
            <w:r w:rsidR="005E68E2" w:rsidRPr="005E68E2">
              <w:rPr>
                <w:rFonts w:cs="Arial"/>
                <w:sz w:val="16"/>
                <w:szCs w:val="16"/>
              </w:rPr>
              <w:t>203</w:t>
            </w:r>
            <w:r w:rsidRPr="005E68E2">
              <w:rPr>
                <w:rFonts w:cs="Arial"/>
                <w:sz w:val="16"/>
                <w:szCs w:val="16"/>
              </w:rPr>
              <w:t xml:space="preserve"> spaces</w:t>
            </w:r>
            <w:r w:rsidR="005E68E2">
              <w:rPr>
                <w:rFonts w:cs="Arial"/>
                <w:sz w:val="16"/>
                <w:szCs w:val="16"/>
              </w:rPr>
              <w:t>.</w:t>
            </w:r>
          </w:p>
          <w:p w14:paraId="4CEA5F95" w14:textId="03498A4A" w:rsidR="008A001F" w:rsidRPr="001006A6" w:rsidRDefault="008A001F" w:rsidP="005E68E2">
            <w:pPr>
              <w:pStyle w:val="ListParagraph"/>
              <w:spacing w:before="30" w:after="30"/>
              <w:ind w:left="502"/>
              <w:jc w:val="both"/>
              <w:rPr>
                <w:rFonts w:cs="Arial"/>
                <w:color w:val="FF0000"/>
                <w:sz w:val="16"/>
                <w:szCs w:val="16"/>
              </w:rPr>
            </w:pPr>
            <w:r w:rsidRPr="005E68E2">
              <w:rPr>
                <w:rFonts w:cs="Arial"/>
                <w:sz w:val="16"/>
                <w:szCs w:val="16"/>
              </w:rPr>
              <w:t xml:space="preserve">Total = </w:t>
            </w:r>
            <w:r w:rsidRPr="00D9433C">
              <w:rPr>
                <w:rFonts w:cs="Arial"/>
                <w:sz w:val="16"/>
                <w:szCs w:val="16"/>
              </w:rPr>
              <w:t>5</w:t>
            </w:r>
            <w:r w:rsidR="005E68E2" w:rsidRPr="00D9433C">
              <w:rPr>
                <w:rFonts w:cs="Arial"/>
                <w:sz w:val="16"/>
                <w:szCs w:val="16"/>
              </w:rPr>
              <w:t>5</w:t>
            </w:r>
            <w:r w:rsidR="00784D45" w:rsidRPr="00D9433C">
              <w:rPr>
                <w:rFonts w:cs="Arial"/>
                <w:sz w:val="16"/>
                <w:szCs w:val="16"/>
              </w:rPr>
              <w:t>6</w:t>
            </w:r>
            <w:r w:rsidRPr="00D9433C">
              <w:rPr>
                <w:rFonts w:cs="Arial"/>
                <w:sz w:val="16"/>
                <w:szCs w:val="16"/>
              </w:rPr>
              <w:t xml:space="preserve"> spaces.</w:t>
            </w:r>
            <w:r w:rsidRPr="005E68E2">
              <w:rPr>
                <w:rFonts w:cs="Arial"/>
                <w:sz w:val="16"/>
                <w:szCs w:val="16"/>
              </w:rPr>
              <w:t xml:space="preserve"> </w:t>
            </w:r>
          </w:p>
          <w:p w14:paraId="3A74B946" w14:textId="22D142D1" w:rsidR="008A001F" w:rsidRPr="005E68E2" w:rsidRDefault="008A001F" w:rsidP="00983097">
            <w:pPr>
              <w:pStyle w:val="ListParagraph"/>
              <w:numPr>
                <w:ilvl w:val="0"/>
                <w:numId w:val="3"/>
              </w:numPr>
              <w:spacing w:before="30" w:after="30"/>
              <w:ind w:left="179" w:hanging="218"/>
              <w:jc w:val="both"/>
              <w:rPr>
                <w:rFonts w:cs="Arial"/>
                <w:sz w:val="16"/>
                <w:szCs w:val="16"/>
              </w:rPr>
            </w:pPr>
            <w:r>
              <w:rPr>
                <w:rFonts w:cs="Arial"/>
                <w:sz w:val="16"/>
                <w:szCs w:val="16"/>
              </w:rPr>
              <w:t xml:space="preserve">22 bicycle spaces required = 26 provided. </w:t>
            </w:r>
          </w:p>
          <w:p w14:paraId="3A6C2CD6" w14:textId="376C6695" w:rsidR="008A001F" w:rsidRPr="005E68E2" w:rsidRDefault="008A001F" w:rsidP="00983097">
            <w:pPr>
              <w:pStyle w:val="ListParagraph"/>
              <w:numPr>
                <w:ilvl w:val="0"/>
                <w:numId w:val="3"/>
              </w:numPr>
              <w:spacing w:before="30" w:after="30"/>
              <w:ind w:left="179" w:hanging="218"/>
              <w:jc w:val="both"/>
              <w:rPr>
                <w:rFonts w:cs="Arial"/>
                <w:sz w:val="16"/>
                <w:szCs w:val="16"/>
              </w:rPr>
            </w:pPr>
            <w:r w:rsidRPr="0044405A">
              <w:rPr>
                <w:rFonts w:cs="Arial"/>
                <w:sz w:val="16"/>
                <w:szCs w:val="16"/>
              </w:rPr>
              <w:t>11 motorcycle spaces required = 17</w:t>
            </w:r>
            <w:r>
              <w:rPr>
                <w:rFonts w:cs="Arial"/>
                <w:sz w:val="16"/>
                <w:szCs w:val="16"/>
              </w:rPr>
              <w:t xml:space="preserve"> provided.</w:t>
            </w:r>
          </w:p>
        </w:tc>
        <w:tc>
          <w:tcPr>
            <w:tcW w:w="1418" w:type="dxa"/>
            <w:tcBorders>
              <w:bottom w:val="single" w:sz="18" w:space="0" w:color="auto"/>
              <w:right w:val="single" w:sz="18" w:space="0" w:color="auto"/>
            </w:tcBorders>
            <w:vAlign w:val="center"/>
          </w:tcPr>
          <w:p w14:paraId="6300CE07" w14:textId="047A2809" w:rsidR="008A001F" w:rsidRPr="009C006C" w:rsidRDefault="005E68E2" w:rsidP="00AA7050">
            <w:pPr>
              <w:spacing w:before="20" w:after="20"/>
              <w:jc w:val="center"/>
              <w:rPr>
                <w:rFonts w:cs="Arial"/>
                <w:sz w:val="16"/>
                <w:szCs w:val="16"/>
                <w:lang w:eastAsia="en-AU"/>
              </w:rPr>
            </w:pPr>
            <w:r>
              <w:rPr>
                <w:rFonts w:cs="Arial"/>
                <w:sz w:val="16"/>
                <w:szCs w:val="16"/>
                <w:lang w:eastAsia="en-AU"/>
              </w:rPr>
              <w:t>Yes.</w:t>
            </w:r>
          </w:p>
        </w:tc>
      </w:tr>
      <w:tr w:rsidR="008A001F" w:rsidRPr="000E09E7" w14:paraId="321F7184" w14:textId="77777777" w:rsidTr="00AA7050">
        <w:trPr>
          <w:trHeight w:val="214"/>
        </w:trPr>
        <w:tc>
          <w:tcPr>
            <w:tcW w:w="9782" w:type="dxa"/>
            <w:gridSpan w:val="3"/>
            <w:tcBorders>
              <w:top w:val="single" w:sz="18" w:space="0" w:color="auto"/>
              <w:left w:val="single" w:sz="18" w:space="0" w:color="auto"/>
              <w:right w:val="single" w:sz="18" w:space="0" w:color="auto"/>
            </w:tcBorders>
            <w:shd w:val="clear" w:color="auto" w:fill="auto"/>
            <w:vAlign w:val="center"/>
          </w:tcPr>
          <w:p w14:paraId="09E35526" w14:textId="77777777" w:rsidR="008A001F" w:rsidRPr="000E09E7" w:rsidRDefault="008A001F" w:rsidP="00AA7050">
            <w:pPr>
              <w:jc w:val="both"/>
              <w:rPr>
                <w:rFonts w:cs="Arial"/>
                <w:b/>
                <w:bCs/>
                <w:sz w:val="16"/>
                <w:szCs w:val="16"/>
              </w:rPr>
            </w:pPr>
            <w:r w:rsidRPr="000E09E7">
              <w:rPr>
                <w:rFonts w:cs="Arial"/>
                <w:b/>
                <w:bCs/>
                <w:sz w:val="16"/>
                <w:szCs w:val="16"/>
              </w:rPr>
              <w:t xml:space="preserve">2.18.3 </w:t>
            </w:r>
          </w:p>
          <w:p w14:paraId="7146545D" w14:textId="77777777" w:rsidR="008A001F" w:rsidRPr="000E09E7" w:rsidRDefault="008A001F" w:rsidP="00AA7050">
            <w:pPr>
              <w:spacing w:before="20" w:after="20"/>
              <w:jc w:val="both"/>
              <w:rPr>
                <w:rFonts w:cs="Arial"/>
                <w:color w:val="000000"/>
                <w:sz w:val="16"/>
                <w:szCs w:val="16"/>
                <w:shd w:val="clear" w:color="auto" w:fill="FFFFFF"/>
                <w:lang w:eastAsia="en-AU"/>
              </w:rPr>
            </w:pPr>
            <w:r w:rsidRPr="000E09E7">
              <w:rPr>
                <w:rFonts w:cs="Arial"/>
                <w:b/>
                <w:bCs/>
                <w:sz w:val="16"/>
                <w:szCs w:val="16"/>
              </w:rPr>
              <w:t>Car Parking Design Criteria.</w:t>
            </w:r>
          </w:p>
        </w:tc>
      </w:tr>
      <w:tr w:rsidR="008A001F" w:rsidRPr="000E09E7" w14:paraId="151A1112" w14:textId="77777777" w:rsidTr="00AA7050">
        <w:trPr>
          <w:trHeight w:val="214"/>
        </w:trPr>
        <w:tc>
          <w:tcPr>
            <w:tcW w:w="3545" w:type="dxa"/>
            <w:tcBorders>
              <w:left w:val="single" w:sz="18" w:space="0" w:color="auto"/>
            </w:tcBorders>
            <w:shd w:val="clear" w:color="auto" w:fill="auto"/>
          </w:tcPr>
          <w:p w14:paraId="7B52A6FF" w14:textId="77777777" w:rsidR="008A001F" w:rsidRPr="000E09E7" w:rsidRDefault="008A001F" w:rsidP="001006A6">
            <w:pPr>
              <w:jc w:val="both"/>
              <w:rPr>
                <w:rFonts w:cs="Arial"/>
                <w:i/>
                <w:iCs/>
                <w:sz w:val="16"/>
                <w:szCs w:val="16"/>
                <w:u w:val="single"/>
              </w:rPr>
            </w:pPr>
            <w:r w:rsidRPr="000E09E7">
              <w:rPr>
                <w:rFonts w:cs="Arial"/>
                <w:i/>
                <w:iCs/>
                <w:sz w:val="16"/>
                <w:szCs w:val="16"/>
                <w:u w:val="single"/>
              </w:rPr>
              <w:t>Service vehicle provisions.</w:t>
            </w:r>
          </w:p>
          <w:p w14:paraId="2CDD80DF" w14:textId="77777777" w:rsidR="008A001F" w:rsidRPr="000E09E7" w:rsidRDefault="008A001F" w:rsidP="001006A6">
            <w:pPr>
              <w:jc w:val="both"/>
              <w:rPr>
                <w:rFonts w:cs="Arial"/>
                <w:sz w:val="16"/>
                <w:szCs w:val="16"/>
              </w:rPr>
            </w:pPr>
          </w:p>
          <w:p w14:paraId="48A5A4C8" w14:textId="77777777" w:rsidR="008A001F" w:rsidRPr="000E09E7" w:rsidRDefault="008A001F" w:rsidP="001006A6">
            <w:pPr>
              <w:jc w:val="both"/>
              <w:rPr>
                <w:rFonts w:cs="Arial"/>
                <w:sz w:val="16"/>
                <w:szCs w:val="16"/>
              </w:rPr>
            </w:pPr>
            <w:r w:rsidRPr="000E09E7">
              <w:rPr>
                <w:rFonts w:cs="Arial"/>
                <w:sz w:val="16"/>
                <w:szCs w:val="16"/>
              </w:rPr>
              <w:t xml:space="preserve">(1) </w:t>
            </w:r>
            <w:r w:rsidRPr="00AF439F">
              <w:rPr>
                <w:rFonts w:cs="Arial"/>
                <w:sz w:val="16"/>
                <w:szCs w:val="16"/>
              </w:rPr>
              <w:t>Council will assess the extent and size of service vehicle parking area to be provided having regard to the nature of a particular development and its likely servicing requirements</w:t>
            </w:r>
            <w:r>
              <w:rPr>
                <w:rFonts w:cs="Arial"/>
                <w:sz w:val="16"/>
                <w:szCs w:val="16"/>
              </w:rPr>
              <w:t xml:space="preserve">. Where </w:t>
            </w:r>
            <w:r w:rsidRPr="000E09E7">
              <w:rPr>
                <w:rFonts w:cs="Arial"/>
                <w:sz w:val="16"/>
                <w:szCs w:val="16"/>
              </w:rPr>
              <w:t>provision of separate off-street loading/unloading areas may prove difficult Council may consider requests from applicants to allow:</w:t>
            </w:r>
          </w:p>
          <w:p w14:paraId="15AF6839" w14:textId="77777777" w:rsidR="008A001F" w:rsidRPr="000E09E7" w:rsidRDefault="008A001F" w:rsidP="001006A6">
            <w:pPr>
              <w:pStyle w:val="ListParagraph"/>
              <w:numPr>
                <w:ilvl w:val="0"/>
                <w:numId w:val="1"/>
              </w:numPr>
              <w:ind w:left="332"/>
              <w:jc w:val="both"/>
              <w:rPr>
                <w:rFonts w:cs="Arial"/>
                <w:sz w:val="16"/>
                <w:szCs w:val="16"/>
              </w:rPr>
            </w:pPr>
            <w:r w:rsidRPr="000E09E7">
              <w:rPr>
                <w:rFonts w:cs="Arial"/>
                <w:sz w:val="16"/>
                <w:szCs w:val="16"/>
              </w:rPr>
              <w:t xml:space="preserve">Shared parking and loading areas, with limitations on the hours during which vehicular loading/unloading may take place; or </w:t>
            </w:r>
          </w:p>
          <w:p w14:paraId="053E04D7" w14:textId="77777777" w:rsidR="008A001F" w:rsidRPr="000E09E7" w:rsidRDefault="008A001F" w:rsidP="001006A6">
            <w:pPr>
              <w:pStyle w:val="ListParagraph"/>
              <w:numPr>
                <w:ilvl w:val="0"/>
                <w:numId w:val="1"/>
              </w:numPr>
              <w:ind w:left="332"/>
              <w:jc w:val="both"/>
              <w:rPr>
                <w:rFonts w:cs="Arial"/>
                <w:sz w:val="16"/>
                <w:szCs w:val="16"/>
              </w:rPr>
            </w:pPr>
            <w:r w:rsidRPr="000E09E7">
              <w:rPr>
                <w:rFonts w:cs="Arial"/>
                <w:sz w:val="16"/>
                <w:szCs w:val="16"/>
              </w:rPr>
              <w:t xml:space="preserve">Creation of </w:t>
            </w:r>
            <w:proofErr w:type="spellStart"/>
            <w:r w:rsidRPr="000E09E7">
              <w:rPr>
                <w:rFonts w:cs="Arial"/>
                <w:sz w:val="16"/>
                <w:szCs w:val="16"/>
              </w:rPr>
              <w:t>kerbside</w:t>
            </w:r>
            <w:proofErr w:type="spellEnd"/>
            <w:r w:rsidRPr="000E09E7">
              <w:rPr>
                <w:rFonts w:cs="Arial"/>
                <w:sz w:val="16"/>
                <w:szCs w:val="16"/>
              </w:rPr>
              <w:t xml:space="preserve"> loading zones. </w:t>
            </w:r>
          </w:p>
          <w:p w14:paraId="374C4D13" w14:textId="70022B84" w:rsidR="008A001F" w:rsidRPr="000E09E7" w:rsidRDefault="008A001F" w:rsidP="001006A6">
            <w:pPr>
              <w:jc w:val="both"/>
              <w:rPr>
                <w:rFonts w:cs="Arial"/>
                <w:sz w:val="16"/>
                <w:szCs w:val="16"/>
              </w:rPr>
            </w:pPr>
            <w:r w:rsidRPr="000E09E7">
              <w:rPr>
                <w:rFonts w:cs="Arial"/>
                <w:sz w:val="16"/>
                <w:szCs w:val="16"/>
              </w:rPr>
              <w:br/>
              <w:t>(2) Access by a garbage collection vehicle, where necessary, must be provided to development.</w:t>
            </w:r>
          </w:p>
        </w:tc>
        <w:tc>
          <w:tcPr>
            <w:tcW w:w="4819" w:type="dxa"/>
          </w:tcPr>
          <w:p w14:paraId="67E96503" w14:textId="77777777" w:rsidR="002120C0" w:rsidRDefault="002120C0" w:rsidP="001006A6">
            <w:pPr>
              <w:jc w:val="both"/>
              <w:rPr>
                <w:rFonts w:cs="Arial"/>
                <w:color w:val="000000"/>
                <w:sz w:val="16"/>
                <w:szCs w:val="16"/>
                <w:shd w:val="clear" w:color="auto" w:fill="FFFFFF"/>
                <w:lang w:eastAsia="en-AU"/>
              </w:rPr>
            </w:pPr>
          </w:p>
          <w:p w14:paraId="2CFB38A5" w14:textId="77777777" w:rsidR="002120C0" w:rsidRDefault="002120C0" w:rsidP="001006A6">
            <w:pPr>
              <w:jc w:val="both"/>
              <w:rPr>
                <w:rFonts w:cs="Arial"/>
                <w:color w:val="000000"/>
                <w:sz w:val="16"/>
                <w:szCs w:val="16"/>
                <w:shd w:val="clear" w:color="auto" w:fill="FFFFFF"/>
                <w:lang w:eastAsia="en-AU"/>
              </w:rPr>
            </w:pPr>
          </w:p>
          <w:p w14:paraId="0535A8C0" w14:textId="13A2575E" w:rsidR="008A001F" w:rsidRDefault="008A001F" w:rsidP="001006A6">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 xml:space="preserve">(1)  </w:t>
            </w:r>
            <w:r w:rsidR="005E68E2">
              <w:rPr>
                <w:rFonts w:cs="Arial"/>
                <w:color w:val="000000"/>
                <w:sz w:val="16"/>
                <w:szCs w:val="16"/>
                <w:shd w:val="clear" w:color="auto" w:fill="FFFFFF"/>
                <w:lang w:eastAsia="en-AU"/>
              </w:rPr>
              <w:t xml:space="preserve">Councils Waste Strategy team </w:t>
            </w:r>
            <w:r w:rsidR="002120C0">
              <w:rPr>
                <w:rFonts w:cs="Arial"/>
                <w:color w:val="000000"/>
                <w:sz w:val="16"/>
                <w:szCs w:val="16"/>
                <w:shd w:val="clear" w:color="auto" w:fill="FFFFFF"/>
                <w:lang w:eastAsia="en-AU"/>
              </w:rPr>
              <w:t>are</w:t>
            </w:r>
            <w:r w:rsidR="005E68E2">
              <w:rPr>
                <w:rFonts w:cs="Arial"/>
                <w:color w:val="000000"/>
                <w:sz w:val="16"/>
                <w:szCs w:val="16"/>
                <w:shd w:val="clear" w:color="auto" w:fill="FFFFFF"/>
                <w:lang w:eastAsia="en-AU"/>
              </w:rPr>
              <w:t xml:space="preserve"> satisfied with the proposed developments provision for service vehicles and their locations. </w:t>
            </w:r>
          </w:p>
          <w:p w14:paraId="4E564D7F" w14:textId="77777777" w:rsidR="002120C0" w:rsidRDefault="002120C0" w:rsidP="001006A6">
            <w:pPr>
              <w:rPr>
                <w:rFonts w:cs="Arial"/>
                <w:color w:val="000000"/>
                <w:sz w:val="16"/>
                <w:szCs w:val="16"/>
                <w:shd w:val="clear" w:color="auto" w:fill="FFFFFF"/>
                <w:lang w:eastAsia="en-AU"/>
              </w:rPr>
            </w:pPr>
          </w:p>
          <w:p w14:paraId="5F469DC8" w14:textId="77777777" w:rsidR="002120C0" w:rsidRDefault="002120C0" w:rsidP="001006A6">
            <w:pPr>
              <w:jc w:val="right"/>
              <w:rPr>
                <w:rFonts w:cs="Arial"/>
                <w:color w:val="000000"/>
                <w:sz w:val="16"/>
                <w:szCs w:val="16"/>
                <w:shd w:val="clear" w:color="auto" w:fill="FFFFFF"/>
                <w:lang w:eastAsia="en-AU"/>
              </w:rPr>
            </w:pPr>
          </w:p>
          <w:p w14:paraId="69035F7F" w14:textId="77777777" w:rsidR="002120C0" w:rsidRDefault="002120C0" w:rsidP="001006A6">
            <w:pPr>
              <w:jc w:val="right"/>
              <w:rPr>
                <w:rFonts w:cs="Arial"/>
                <w:color w:val="000000"/>
                <w:sz w:val="16"/>
                <w:szCs w:val="16"/>
                <w:shd w:val="clear" w:color="auto" w:fill="FFFFFF"/>
                <w:lang w:eastAsia="en-AU"/>
              </w:rPr>
            </w:pPr>
          </w:p>
          <w:p w14:paraId="046B4BAF" w14:textId="77777777" w:rsidR="002120C0" w:rsidRDefault="002120C0" w:rsidP="001006A6">
            <w:pPr>
              <w:jc w:val="right"/>
              <w:rPr>
                <w:rFonts w:cs="Arial"/>
                <w:color w:val="000000"/>
                <w:sz w:val="16"/>
                <w:szCs w:val="16"/>
                <w:shd w:val="clear" w:color="auto" w:fill="FFFFFF"/>
                <w:lang w:eastAsia="en-AU"/>
              </w:rPr>
            </w:pPr>
          </w:p>
          <w:p w14:paraId="63203ED7" w14:textId="77777777" w:rsidR="002120C0" w:rsidRDefault="002120C0" w:rsidP="001006A6">
            <w:pPr>
              <w:jc w:val="right"/>
              <w:rPr>
                <w:rFonts w:cs="Arial"/>
                <w:color w:val="000000"/>
                <w:sz w:val="16"/>
                <w:szCs w:val="16"/>
                <w:shd w:val="clear" w:color="auto" w:fill="FFFFFF"/>
                <w:lang w:eastAsia="en-AU"/>
              </w:rPr>
            </w:pPr>
          </w:p>
          <w:p w14:paraId="1332024A" w14:textId="77777777" w:rsidR="002120C0" w:rsidRDefault="002120C0" w:rsidP="001006A6">
            <w:pPr>
              <w:jc w:val="right"/>
              <w:rPr>
                <w:rFonts w:cs="Arial"/>
                <w:color w:val="000000"/>
                <w:sz w:val="16"/>
                <w:szCs w:val="16"/>
                <w:shd w:val="clear" w:color="auto" w:fill="FFFFFF"/>
                <w:lang w:eastAsia="en-AU"/>
              </w:rPr>
            </w:pPr>
          </w:p>
          <w:p w14:paraId="79866BEA" w14:textId="77777777" w:rsidR="002120C0" w:rsidRDefault="002120C0" w:rsidP="001006A6">
            <w:pPr>
              <w:jc w:val="right"/>
              <w:rPr>
                <w:rFonts w:cs="Arial"/>
                <w:color w:val="000000"/>
                <w:sz w:val="16"/>
                <w:szCs w:val="16"/>
                <w:shd w:val="clear" w:color="auto" w:fill="FFFFFF"/>
                <w:lang w:eastAsia="en-AU"/>
              </w:rPr>
            </w:pPr>
          </w:p>
          <w:p w14:paraId="1946F42B" w14:textId="77777777" w:rsidR="002120C0" w:rsidRDefault="002120C0" w:rsidP="001006A6">
            <w:pPr>
              <w:jc w:val="right"/>
              <w:rPr>
                <w:rFonts w:cs="Arial"/>
                <w:color w:val="000000"/>
                <w:sz w:val="16"/>
                <w:szCs w:val="16"/>
                <w:shd w:val="clear" w:color="auto" w:fill="FFFFFF"/>
                <w:lang w:eastAsia="en-AU"/>
              </w:rPr>
            </w:pPr>
          </w:p>
          <w:p w14:paraId="0E5141C9" w14:textId="77777777" w:rsidR="002120C0" w:rsidRDefault="002120C0" w:rsidP="001006A6">
            <w:pPr>
              <w:jc w:val="right"/>
              <w:rPr>
                <w:rFonts w:cs="Arial"/>
                <w:color w:val="000000"/>
                <w:sz w:val="16"/>
                <w:szCs w:val="16"/>
                <w:shd w:val="clear" w:color="auto" w:fill="FFFFFF"/>
                <w:lang w:eastAsia="en-AU"/>
              </w:rPr>
            </w:pPr>
          </w:p>
          <w:p w14:paraId="60F9FC2D" w14:textId="77777777" w:rsidR="001006A6" w:rsidRDefault="001006A6" w:rsidP="001006A6">
            <w:pPr>
              <w:jc w:val="right"/>
              <w:rPr>
                <w:rFonts w:cs="Arial"/>
                <w:color w:val="000000"/>
                <w:sz w:val="16"/>
                <w:szCs w:val="16"/>
                <w:shd w:val="clear" w:color="auto" w:fill="FFFFFF"/>
                <w:lang w:eastAsia="en-AU"/>
              </w:rPr>
            </w:pPr>
          </w:p>
          <w:p w14:paraId="512E15AB" w14:textId="77777777" w:rsidR="002120C0" w:rsidRDefault="002120C0" w:rsidP="001006A6">
            <w:pPr>
              <w:rPr>
                <w:rFonts w:cs="Arial"/>
                <w:color w:val="000000"/>
                <w:sz w:val="16"/>
                <w:szCs w:val="16"/>
                <w:shd w:val="clear" w:color="auto" w:fill="FFFFFF"/>
                <w:lang w:eastAsia="en-AU"/>
              </w:rPr>
            </w:pPr>
          </w:p>
          <w:p w14:paraId="75B2CD96" w14:textId="17FF8FF2" w:rsidR="008A001F" w:rsidRPr="000E09E7" w:rsidRDefault="008A001F" w:rsidP="001006A6">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 xml:space="preserve">(2) </w:t>
            </w:r>
            <w:r w:rsidR="001006A6">
              <w:rPr>
                <w:rFonts w:cs="Arial"/>
                <w:color w:val="000000"/>
                <w:sz w:val="16"/>
                <w:szCs w:val="16"/>
                <w:shd w:val="clear" w:color="auto" w:fill="FFFFFF"/>
                <w:lang w:eastAsia="en-AU"/>
              </w:rPr>
              <w:t>The s</w:t>
            </w:r>
            <w:r>
              <w:rPr>
                <w:rFonts w:cs="Arial"/>
                <w:color w:val="000000"/>
                <w:sz w:val="16"/>
                <w:szCs w:val="16"/>
                <w:shd w:val="clear" w:color="auto" w:fill="FFFFFF"/>
                <w:lang w:eastAsia="en-AU"/>
              </w:rPr>
              <w:t>ite</w:t>
            </w:r>
            <w:r w:rsidR="005E68E2">
              <w:rPr>
                <w:rFonts w:cs="Arial"/>
                <w:color w:val="000000"/>
                <w:sz w:val="16"/>
                <w:szCs w:val="16"/>
                <w:shd w:val="clear" w:color="auto" w:fill="FFFFFF"/>
                <w:lang w:eastAsia="en-AU"/>
              </w:rPr>
              <w:t xml:space="preserve"> </w:t>
            </w:r>
            <w:r w:rsidR="001006A6">
              <w:rPr>
                <w:rFonts w:cs="Arial"/>
                <w:color w:val="000000"/>
                <w:sz w:val="16"/>
                <w:szCs w:val="16"/>
                <w:shd w:val="clear" w:color="auto" w:fill="FFFFFF"/>
                <w:lang w:eastAsia="en-AU"/>
              </w:rPr>
              <w:t>will be</w:t>
            </w:r>
            <w:r>
              <w:rPr>
                <w:rFonts w:cs="Arial"/>
                <w:color w:val="000000"/>
                <w:sz w:val="16"/>
                <w:szCs w:val="16"/>
                <w:shd w:val="clear" w:color="auto" w:fill="FFFFFF"/>
                <w:lang w:eastAsia="en-AU"/>
              </w:rPr>
              <w:t xml:space="preserve"> accessed by a </w:t>
            </w:r>
            <w:r w:rsidR="005E68E2">
              <w:rPr>
                <w:rFonts w:cs="Arial"/>
                <w:color w:val="000000"/>
                <w:sz w:val="16"/>
                <w:szCs w:val="16"/>
                <w:shd w:val="clear" w:color="auto" w:fill="FFFFFF"/>
                <w:lang w:eastAsia="en-AU"/>
              </w:rPr>
              <w:t xml:space="preserve">privately contracted </w:t>
            </w:r>
            <w:r>
              <w:rPr>
                <w:rFonts w:cs="Arial"/>
                <w:color w:val="000000"/>
                <w:sz w:val="16"/>
                <w:szCs w:val="16"/>
                <w:shd w:val="clear" w:color="auto" w:fill="FFFFFF"/>
                <w:lang w:eastAsia="en-AU"/>
              </w:rPr>
              <w:t>waste vehicle</w:t>
            </w:r>
            <w:r w:rsidR="005E68E2">
              <w:rPr>
                <w:rFonts w:cs="Arial"/>
                <w:color w:val="000000"/>
                <w:sz w:val="16"/>
                <w:szCs w:val="16"/>
                <w:shd w:val="clear" w:color="auto" w:fill="FFFFFF"/>
                <w:lang w:eastAsia="en-AU"/>
              </w:rPr>
              <w:t xml:space="preserve"> </w:t>
            </w:r>
            <w:r>
              <w:rPr>
                <w:rFonts w:cs="Arial"/>
                <w:color w:val="000000"/>
                <w:sz w:val="16"/>
                <w:szCs w:val="16"/>
                <w:shd w:val="clear" w:color="auto" w:fill="FFFFFF"/>
                <w:lang w:eastAsia="en-AU"/>
              </w:rPr>
              <w:t xml:space="preserve">from the </w:t>
            </w:r>
            <w:r w:rsidR="001006A6">
              <w:rPr>
                <w:rFonts w:cs="Arial"/>
                <w:color w:val="000000"/>
                <w:sz w:val="16"/>
                <w:szCs w:val="16"/>
                <w:shd w:val="clear" w:color="auto" w:fill="FFFFFF"/>
                <w:lang w:eastAsia="en-AU"/>
              </w:rPr>
              <w:t xml:space="preserve">adjoining </w:t>
            </w:r>
            <w:r>
              <w:rPr>
                <w:rFonts w:cs="Arial"/>
                <w:color w:val="000000"/>
                <w:sz w:val="16"/>
                <w:szCs w:val="16"/>
                <w:shd w:val="clear" w:color="auto" w:fill="FFFFFF"/>
                <w:lang w:eastAsia="en-AU"/>
              </w:rPr>
              <w:t xml:space="preserve">eastern private road. The loading dock will service both </w:t>
            </w:r>
            <w:r w:rsidR="00025070">
              <w:rPr>
                <w:rFonts w:cs="Arial"/>
                <w:color w:val="000000"/>
                <w:sz w:val="16"/>
                <w:szCs w:val="16"/>
                <w:shd w:val="clear" w:color="auto" w:fill="FFFFFF"/>
                <w:lang w:eastAsia="en-AU"/>
              </w:rPr>
              <w:t>C</w:t>
            </w:r>
            <w:r>
              <w:rPr>
                <w:rFonts w:cs="Arial"/>
                <w:color w:val="000000"/>
                <w:sz w:val="16"/>
                <w:szCs w:val="16"/>
                <w:shd w:val="clear" w:color="auto" w:fill="FFFFFF"/>
                <w:lang w:eastAsia="en-AU"/>
              </w:rPr>
              <w:t xml:space="preserve">ommercial </w:t>
            </w:r>
            <w:r w:rsidR="00025070">
              <w:rPr>
                <w:rFonts w:cs="Arial"/>
                <w:color w:val="000000"/>
                <w:sz w:val="16"/>
                <w:szCs w:val="16"/>
                <w:shd w:val="clear" w:color="auto" w:fill="FFFFFF"/>
                <w:lang w:eastAsia="en-AU"/>
              </w:rPr>
              <w:t xml:space="preserve">Buildings </w:t>
            </w:r>
            <w:r>
              <w:rPr>
                <w:rFonts w:cs="Arial"/>
                <w:color w:val="000000"/>
                <w:sz w:val="16"/>
                <w:szCs w:val="16"/>
                <w:shd w:val="clear" w:color="auto" w:fill="FFFFFF"/>
                <w:lang w:eastAsia="en-AU"/>
              </w:rPr>
              <w:t>3 and 4</w:t>
            </w:r>
            <w:r w:rsidR="001006A6">
              <w:rPr>
                <w:rFonts w:cs="Arial"/>
                <w:color w:val="000000"/>
                <w:sz w:val="16"/>
                <w:szCs w:val="16"/>
                <w:shd w:val="clear" w:color="auto" w:fill="FFFFFF"/>
                <w:lang w:eastAsia="en-AU"/>
              </w:rPr>
              <w:t>.</w:t>
            </w:r>
            <w:r>
              <w:rPr>
                <w:rFonts w:cs="Arial"/>
                <w:color w:val="000000"/>
                <w:sz w:val="16"/>
                <w:szCs w:val="16"/>
                <w:shd w:val="clear" w:color="auto" w:fill="FFFFFF"/>
                <w:lang w:eastAsia="en-AU"/>
              </w:rPr>
              <w:t xml:space="preserve"> </w:t>
            </w:r>
            <w:r w:rsidR="001006A6">
              <w:rPr>
                <w:rFonts w:cs="Arial"/>
                <w:color w:val="000000"/>
                <w:sz w:val="16"/>
                <w:szCs w:val="16"/>
                <w:shd w:val="clear" w:color="auto" w:fill="FFFFFF"/>
                <w:lang w:eastAsia="en-AU"/>
              </w:rPr>
              <w:t>T</w:t>
            </w:r>
            <w:r>
              <w:rPr>
                <w:rFonts w:cs="Arial"/>
                <w:color w:val="000000"/>
                <w:sz w:val="16"/>
                <w:szCs w:val="16"/>
                <w:shd w:val="clear" w:color="auto" w:fill="FFFFFF"/>
                <w:lang w:eastAsia="en-AU"/>
              </w:rPr>
              <w:t xml:space="preserve">he private road will facilitate the turning movement of waste vehicle and service vehicles. </w:t>
            </w:r>
          </w:p>
        </w:tc>
        <w:tc>
          <w:tcPr>
            <w:tcW w:w="1418" w:type="dxa"/>
            <w:tcBorders>
              <w:right w:val="single" w:sz="18" w:space="0" w:color="auto"/>
            </w:tcBorders>
            <w:vAlign w:val="center"/>
          </w:tcPr>
          <w:p w14:paraId="6785DA71" w14:textId="39E77CC8" w:rsidR="008A001F" w:rsidRPr="000E09E7" w:rsidRDefault="005E68E2" w:rsidP="001006A6">
            <w:pPr>
              <w:jc w:val="center"/>
              <w:rPr>
                <w:rFonts w:cs="Arial"/>
                <w:bCs/>
                <w:sz w:val="16"/>
                <w:szCs w:val="16"/>
                <w:lang w:eastAsia="en-AU"/>
              </w:rPr>
            </w:pPr>
            <w:r>
              <w:rPr>
                <w:rFonts w:cs="Arial"/>
                <w:bCs/>
                <w:sz w:val="16"/>
                <w:szCs w:val="16"/>
                <w:lang w:eastAsia="en-AU"/>
              </w:rPr>
              <w:t>Yes.</w:t>
            </w:r>
          </w:p>
        </w:tc>
      </w:tr>
      <w:tr w:rsidR="008A001F" w:rsidRPr="000E09E7" w14:paraId="1EADB513" w14:textId="77777777" w:rsidTr="00AA7050">
        <w:trPr>
          <w:trHeight w:val="214"/>
        </w:trPr>
        <w:tc>
          <w:tcPr>
            <w:tcW w:w="3545" w:type="dxa"/>
            <w:tcBorders>
              <w:left w:val="single" w:sz="18" w:space="0" w:color="auto"/>
            </w:tcBorders>
            <w:shd w:val="clear" w:color="auto" w:fill="auto"/>
          </w:tcPr>
          <w:p w14:paraId="240DA839" w14:textId="77777777" w:rsidR="008A001F" w:rsidRPr="000E09E7" w:rsidRDefault="008A001F" w:rsidP="00AA7050">
            <w:pPr>
              <w:spacing w:before="20" w:after="20"/>
              <w:jc w:val="both"/>
              <w:rPr>
                <w:rFonts w:cs="Arial"/>
                <w:sz w:val="16"/>
                <w:szCs w:val="16"/>
                <w:u w:val="single"/>
              </w:rPr>
            </w:pPr>
            <w:r w:rsidRPr="000E09E7">
              <w:rPr>
                <w:rFonts w:cs="Arial"/>
                <w:sz w:val="16"/>
                <w:szCs w:val="16"/>
                <w:u w:val="single"/>
              </w:rPr>
              <w:t xml:space="preserve">Table 2-6: Service Vehicle Requirements: </w:t>
            </w:r>
          </w:p>
          <w:p w14:paraId="3AFB4D87" w14:textId="7BF6539C" w:rsidR="008A001F" w:rsidRDefault="008A001F" w:rsidP="00983097">
            <w:pPr>
              <w:pStyle w:val="ListParagraph"/>
              <w:numPr>
                <w:ilvl w:val="0"/>
                <w:numId w:val="1"/>
              </w:numPr>
              <w:spacing w:before="20" w:after="20"/>
              <w:ind w:left="332"/>
              <w:jc w:val="both"/>
              <w:rPr>
                <w:rFonts w:cs="Arial"/>
                <w:sz w:val="16"/>
                <w:szCs w:val="16"/>
              </w:rPr>
            </w:pPr>
            <w:r>
              <w:rPr>
                <w:rFonts w:cs="Arial"/>
                <w:sz w:val="16"/>
                <w:szCs w:val="16"/>
              </w:rPr>
              <w:t xml:space="preserve">Offices - </w:t>
            </w:r>
            <w:r w:rsidRPr="00AF439F">
              <w:rPr>
                <w:rFonts w:cs="Arial"/>
                <w:sz w:val="16"/>
                <w:szCs w:val="16"/>
              </w:rPr>
              <w:t>1 car parking space per 4,000m2 GFA</w:t>
            </w:r>
            <w:r w:rsidR="00546D8C">
              <w:rPr>
                <w:rFonts w:cs="Arial"/>
                <w:sz w:val="16"/>
                <w:szCs w:val="16"/>
              </w:rPr>
              <w:t xml:space="preserve">. </w:t>
            </w:r>
          </w:p>
          <w:p w14:paraId="55D9FE12" w14:textId="77777777" w:rsidR="008A001F" w:rsidRPr="00AF439F" w:rsidRDefault="008A001F" w:rsidP="00983097">
            <w:pPr>
              <w:pStyle w:val="ListParagraph"/>
              <w:numPr>
                <w:ilvl w:val="0"/>
                <w:numId w:val="1"/>
              </w:numPr>
              <w:spacing w:before="20" w:after="20"/>
              <w:ind w:left="332"/>
              <w:jc w:val="both"/>
              <w:rPr>
                <w:rFonts w:cs="Arial"/>
                <w:sz w:val="16"/>
                <w:szCs w:val="16"/>
              </w:rPr>
            </w:pPr>
            <w:r w:rsidRPr="00AF439F">
              <w:rPr>
                <w:rFonts w:cs="Arial"/>
                <w:sz w:val="16"/>
                <w:szCs w:val="16"/>
              </w:rPr>
              <w:t>thereafter 1 car parking space per 8,000m2 GFA or part thereof (50% of spaces adequate for trucks</w:t>
            </w:r>
            <w:r w:rsidRPr="00AF439F">
              <w:rPr>
                <w:sz w:val="16"/>
                <w:szCs w:val="16"/>
              </w:rPr>
              <w:t>)</w:t>
            </w:r>
          </w:p>
        </w:tc>
        <w:tc>
          <w:tcPr>
            <w:tcW w:w="4819" w:type="dxa"/>
          </w:tcPr>
          <w:p w14:paraId="059EC861" w14:textId="77777777" w:rsidR="00025070" w:rsidRDefault="008A001F" w:rsidP="001C6FCC">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 xml:space="preserve">Total GFA </w:t>
            </w:r>
            <w:r w:rsidR="00025070">
              <w:rPr>
                <w:rFonts w:cs="Arial"/>
                <w:color w:val="000000"/>
                <w:sz w:val="16"/>
                <w:szCs w:val="16"/>
                <w:shd w:val="clear" w:color="auto" w:fill="FFFFFF"/>
                <w:lang w:eastAsia="en-AU"/>
              </w:rPr>
              <w:t>C</w:t>
            </w:r>
            <w:r>
              <w:rPr>
                <w:rFonts w:cs="Arial"/>
                <w:color w:val="000000"/>
                <w:sz w:val="16"/>
                <w:szCs w:val="16"/>
                <w:shd w:val="clear" w:color="auto" w:fill="FFFFFF"/>
                <w:lang w:eastAsia="en-AU"/>
              </w:rPr>
              <w:t xml:space="preserve">ommercial </w:t>
            </w:r>
            <w:r w:rsidR="00025070">
              <w:rPr>
                <w:rFonts w:cs="Arial"/>
                <w:color w:val="000000"/>
                <w:sz w:val="16"/>
                <w:szCs w:val="16"/>
                <w:shd w:val="clear" w:color="auto" w:fill="FFFFFF"/>
                <w:lang w:eastAsia="en-AU"/>
              </w:rPr>
              <w:t xml:space="preserve">Building </w:t>
            </w:r>
            <w:r>
              <w:rPr>
                <w:rFonts w:cs="Arial"/>
                <w:color w:val="000000"/>
                <w:sz w:val="16"/>
                <w:szCs w:val="16"/>
                <w:shd w:val="clear" w:color="auto" w:fill="FFFFFF"/>
                <w:lang w:eastAsia="en-AU"/>
              </w:rPr>
              <w:t xml:space="preserve">3 = </w:t>
            </w:r>
            <w:r w:rsidR="005E68E2">
              <w:rPr>
                <w:rFonts w:cs="Arial"/>
                <w:color w:val="000000"/>
                <w:sz w:val="16"/>
                <w:szCs w:val="16"/>
                <w:shd w:val="clear" w:color="auto" w:fill="FFFFFF"/>
                <w:lang w:eastAsia="en-AU"/>
              </w:rPr>
              <w:t>11,046</w:t>
            </w:r>
            <w:r>
              <w:rPr>
                <w:rFonts w:cs="Arial"/>
                <w:color w:val="000000"/>
                <w:sz w:val="16"/>
                <w:szCs w:val="16"/>
                <w:shd w:val="clear" w:color="auto" w:fill="FFFFFF"/>
                <w:lang w:eastAsia="en-AU"/>
              </w:rPr>
              <w:t>m</w:t>
            </w:r>
            <w:r w:rsidRPr="005E68E2">
              <w:rPr>
                <w:rFonts w:cs="Arial"/>
                <w:color w:val="000000"/>
                <w:sz w:val="16"/>
                <w:szCs w:val="16"/>
                <w:shd w:val="clear" w:color="auto" w:fill="FFFFFF"/>
                <w:vertAlign w:val="superscript"/>
                <w:lang w:eastAsia="en-AU"/>
              </w:rPr>
              <w:t>2</w:t>
            </w:r>
            <w:r w:rsidR="001C6FCC">
              <w:rPr>
                <w:rFonts w:cs="Arial"/>
                <w:color w:val="000000"/>
                <w:sz w:val="16"/>
                <w:szCs w:val="16"/>
                <w:shd w:val="clear" w:color="auto" w:fill="FFFFFF"/>
                <w:lang w:eastAsia="en-AU"/>
              </w:rPr>
              <w:t xml:space="preserve">. </w:t>
            </w:r>
          </w:p>
          <w:p w14:paraId="1FBFA1F9" w14:textId="4FE62C1D" w:rsidR="008A001F" w:rsidRDefault="008A001F" w:rsidP="001C6FCC">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To</w:t>
            </w:r>
            <w:r w:rsidR="001C6FCC">
              <w:rPr>
                <w:rFonts w:cs="Arial"/>
                <w:color w:val="000000"/>
                <w:sz w:val="16"/>
                <w:szCs w:val="16"/>
                <w:shd w:val="clear" w:color="auto" w:fill="FFFFFF"/>
                <w:lang w:eastAsia="en-AU"/>
              </w:rPr>
              <w:t>ta</w:t>
            </w:r>
            <w:r>
              <w:rPr>
                <w:rFonts w:cs="Arial"/>
                <w:color w:val="000000"/>
                <w:sz w:val="16"/>
                <w:szCs w:val="16"/>
                <w:shd w:val="clear" w:color="auto" w:fill="FFFFFF"/>
                <w:lang w:eastAsia="en-AU"/>
              </w:rPr>
              <w:t>l GFA</w:t>
            </w:r>
            <w:r w:rsidR="00025070">
              <w:rPr>
                <w:rFonts w:cs="Arial"/>
                <w:color w:val="000000"/>
                <w:sz w:val="16"/>
                <w:szCs w:val="16"/>
                <w:shd w:val="clear" w:color="auto" w:fill="FFFFFF"/>
                <w:lang w:eastAsia="en-AU"/>
              </w:rPr>
              <w:t xml:space="preserve"> C</w:t>
            </w:r>
            <w:r>
              <w:rPr>
                <w:rFonts w:cs="Arial"/>
                <w:color w:val="000000"/>
                <w:sz w:val="16"/>
                <w:szCs w:val="16"/>
                <w:shd w:val="clear" w:color="auto" w:fill="FFFFFF"/>
                <w:lang w:eastAsia="en-AU"/>
              </w:rPr>
              <w:t>ommercial</w:t>
            </w:r>
            <w:r w:rsidR="00025070">
              <w:rPr>
                <w:rFonts w:cs="Arial"/>
                <w:color w:val="000000"/>
                <w:sz w:val="16"/>
                <w:szCs w:val="16"/>
                <w:shd w:val="clear" w:color="auto" w:fill="FFFFFF"/>
                <w:lang w:eastAsia="en-AU"/>
              </w:rPr>
              <w:t xml:space="preserve"> Building</w:t>
            </w:r>
            <w:r>
              <w:rPr>
                <w:rFonts w:cs="Arial"/>
                <w:color w:val="000000"/>
                <w:sz w:val="16"/>
                <w:szCs w:val="16"/>
                <w:shd w:val="clear" w:color="auto" w:fill="FFFFFF"/>
                <w:lang w:eastAsia="en-AU"/>
              </w:rPr>
              <w:t xml:space="preserve"> 4 = 11</w:t>
            </w:r>
            <w:r w:rsidR="005E68E2">
              <w:rPr>
                <w:rFonts w:cs="Arial"/>
                <w:color w:val="000000"/>
                <w:sz w:val="16"/>
                <w:szCs w:val="16"/>
                <w:shd w:val="clear" w:color="auto" w:fill="FFFFFF"/>
                <w:lang w:eastAsia="en-AU"/>
              </w:rPr>
              <w:t>,014</w:t>
            </w:r>
            <w:r>
              <w:rPr>
                <w:rFonts w:cs="Arial"/>
                <w:color w:val="000000"/>
                <w:sz w:val="16"/>
                <w:szCs w:val="16"/>
                <w:shd w:val="clear" w:color="auto" w:fill="FFFFFF"/>
                <w:lang w:eastAsia="en-AU"/>
              </w:rPr>
              <w:t>m</w:t>
            </w:r>
            <w:r w:rsidRPr="005E68E2">
              <w:rPr>
                <w:rFonts w:cs="Arial"/>
                <w:color w:val="000000"/>
                <w:sz w:val="16"/>
                <w:szCs w:val="16"/>
                <w:shd w:val="clear" w:color="auto" w:fill="FFFFFF"/>
                <w:vertAlign w:val="superscript"/>
                <w:lang w:eastAsia="en-AU"/>
              </w:rPr>
              <w:t>2</w:t>
            </w:r>
          </w:p>
          <w:p w14:paraId="15B5A2BA" w14:textId="77777777" w:rsidR="008A001F" w:rsidRDefault="008A001F" w:rsidP="001C6FCC">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 xml:space="preserve"> </w:t>
            </w:r>
          </w:p>
          <w:p w14:paraId="4B5DEB12" w14:textId="75898C27" w:rsidR="00546D8C" w:rsidRDefault="00546D8C" w:rsidP="001C6FCC">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 xml:space="preserve">The proposed development requires: </w:t>
            </w:r>
          </w:p>
          <w:p w14:paraId="49E03A73" w14:textId="77777777" w:rsidR="00546D8C" w:rsidRDefault="00546D8C" w:rsidP="001C6FCC">
            <w:pPr>
              <w:jc w:val="both"/>
              <w:rPr>
                <w:rFonts w:cs="Arial"/>
                <w:color w:val="000000"/>
                <w:sz w:val="16"/>
                <w:szCs w:val="16"/>
                <w:shd w:val="clear" w:color="auto" w:fill="FFFFFF"/>
                <w:lang w:eastAsia="en-AU"/>
              </w:rPr>
            </w:pPr>
          </w:p>
          <w:p w14:paraId="68B35DFA" w14:textId="7BD58C3A" w:rsidR="00546D8C" w:rsidRDefault="00546D8C" w:rsidP="001C6FCC">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1 space for the first 4,000m</w:t>
            </w:r>
            <w:r w:rsidRPr="001C6FCC">
              <w:rPr>
                <w:rFonts w:cs="Arial"/>
                <w:color w:val="000000"/>
                <w:sz w:val="16"/>
                <w:szCs w:val="16"/>
                <w:shd w:val="clear" w:color="auto" w:fill="FFFFFF"/>
                <w:vertAlign w:val="superscript"/>
                <w:lang w:eastAsia="en-AU"/>
              </w:rPr>
              <w:t xml:space="preserve">2 </w:t>
            </w:r>
            <w:r>
              <w:rPr>
                <w:rFonts w:cs="Arial"/>
                <w:color w:val="000000"/>
                <w:sz w:val="16"/>
                <w:szCs w:val="16"/>
                <w:shd w:val="clear" w:color="auto" w:fill="FFFFFF"/>
                <w:lang w:eastAsia="en-AU"/>
              </w:rPr>
              <w:t>of GFA</w:t>
            </w:r>
            <w:r w:rsidR="00025070">
              <w:rPr>
                <w:rFonts w:cs="Arial"/>
                <w:color w:val="000000"/>
                <w:sz w:val="16"/>
                <w:szCs w:val="16"/>
                <w:shd w:val="clear" w:color="auto" w:fill="FFFFFF"/>
                <w:lang w:eastAsia="en-AU"/>
              </w:rPr>
              <w:t>;</w:t>
            </w:r>
            <w:r>
              <w:rPr>
                <w:rFonts w:cs="Arial"/>
                <w:color w:val="000000"/>
                <w:sz w:val="16"/>
                <w:szCs w:val="16"/>
                <w:shd w:val="clear" w:color="auto" w:fill="FFFFFF"/>
                <w:lang w:eastAsia="en-AU"/>
              </w:rPr>
              <w:t xml:space="preserve"> and</w:t>
            </w:r>
          </w:p>
          <w:p w14:paraId="2367C8ED" w14:textId="77777777" w:rsidR="00546D8C" w:rsidRDefault="00546D8C" w:rsidP="001C6FCC">
            <w:pPr>
              <w:jc w:val="both"/>
              <w:rPr>
                <w:rFonts w:cs="Arial"/>
                <w:color w:val="000000"/>
                <w:sz w:val="16"/>
                <w:szCs w:val="16"/>
                <w:shd w:val="clear" w:color="auto" w:fill="FFFFFF"/>
                <w:lang w:eastAsia="en-AU"/>
              </w:rPr>
            </w:pPr>
          </w:p>
          <w:p w14:paraId="02BEFD21" w14:textId="00EC1DD0" w:rsidR="00546D8C" w:rsidRDefault="00546D8C" w:rsidP="001C6FCC">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2.2 spaces at the rate of 8,000</w:t>
            </w:r>
            <w:r w:rsidR="001C6FCC">
              <w:rPr>
                <w:rFonts w:cs="Arial"/>
                <w:color w:val="000000"/>
                <w:sz w:val="16"/>
                <w:szCs w:val="16"/>
                <w:shd w:val="clear" w:color="auto" w:fill="FFFFFF"/>
                <w:lang w:eastAsia="en-AU"/>
              </w:rPr>
              <w:t>m</w:t>
            </w:r>
            <w:r w:rsidR="001C6FCC" w:rsidRPr="001C6FCC">
              <w:rPr>
                <w:rFonts w:cs="Arial"/>
                <w:color w:val="000000"/>
                <w:sz w:val="16"/>
                <w:szCs w:val="16"/>
                <w:shd w:val="clear" w:color="auto" w:fill="FFFFFF"/>
                <w:vertAlign w:val="superscript"/>
                <w:lang w:eastAsia="en-AU"/>
              </w:rPr>
              <w:t>2</w:t>
            </w:r>
            <w:r>
              <w:rPr>
                <w:rFonts w:cs="Arial"/>
                <w:color w:val="000000"/>
                <w:sz w:val="16"/>
                <w:szCs w:val="16"/>
                <w:shd w:val="clear" w:color="auto" w:fill="FFFFFF"/>
                <w:lang w:eastAsia="en-AU"/>
              </w:rPr>
              <w:t xml:space="preserve"> / the remaining GFA of 18,060</w:t>
            </w:r>
            <w:r w:rsidR="001C6FCC">
              <w:rPr>
                <w:rFonts w:cs="Arial"/>
                <w:color w:val="000000"/>
                <w:sz w:val="16"/>
                <w:szCs w:val="16"/>
                <w:shd w:val="clear" w:color="auto" w:fill="FFFFFF"/>
                <w:lang w:eastAsia="en-AU"/>
              </w:rPr>
              <w:t>m</w:t>
            </w:r>
            <w:r w:rsidR="001C6FCC" w:rsidRPr="001C6FCC">
              <w:rPr>
                <w:rFonts w:cs="Arial"/>
                <w:color w:val="000000"/>
                <w:sz w:val="16"/>
                <w:szCs w:val="16"/>
                <w:shd w:val="clear" w:color="auto" w:fill="FFFFFF"/>
                <w:vertAlign w:val="superscript"/>
                <w:lang w:eastAsia="en-AU"/>
              </w:rPr>
              <w:t>2</w:t>
            </w:r>
            <w:r w:rsidR="001C6FCC">
              <w:rPr>
                <w:rFonts w:cs="Arial"/>
                <w:color w:val="000000"/>
                <w:sz w:val="16"/>
                <w:szCs w:val="16"/>
                <w:shd w:val="clear" w:color="auto" w:fill="FFFFFF"/>
                <w:lang w:eastAsia="en-AU"/>
              </w:rPr>
              <w:t xml:space="preserve"> </w:t>
            </w:r>
            <w:r>
              <w:rPr>
                <w:rFonts w:cs="Arial"/>
                <w:color w:val="000000"/>
                <w:sz w:val="16"/>
                <w:szCs w:val="16"/>
                <w:shd w:val="clear" w:color="auto" w:fill="FFFFFF"/>
                <w:lang w:eastAsia="en-AU"/>
              </w:rPr>
              <w:t xml:space="preserve">rounded up to 3 spaces, one of which must be capable of accommodate a truck. </w:t>
            </w:r>
          </w:p>
          <w:p w14:paraId="3E65E631" w14:textId="77777777" w:rsidR="00546D8C" w:rsidRDefault="00546D8C" w:rsidP="001C6FCC">
            <w:pPr>
              <w:jc w:val="both"/>
              <w:rPr>
                <w:rFonts w:cs="Arial"/>
                <w:color w:val="000000"/>
                <w:sz w:val="16"/>
                <w:szCs w:val="16"/>
                <w:shd w:val="clear" w:color="auto" w:fill="FFFFFF"/>
                <w:lang w:eastAsia="en-AU"/>
              </w:rPr>
            </w:pPr>
          </w:p>
          <w:p w14:paraId="4E500DCD" w14:textId="3D357116" w:rsidR="00546D8C" w:rsidRDefault="00546D8C" w:rsidP="001C6FCC">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 xml:space="preserve">The development has provided the following: </w:t>
            </w:r>
          </w:p>
          <w:p w14:paraId="6AEB541F" w14:textId="77777777" w:rsidR="001C6FCC" w:rsidRDefault="001C6FCC" w:rsidP="001C6FCC">
            <w:pPr>
              <w:jc w:val="both"/>
              <w:rPr>
                <w:rFonts w:cs="Arial"/>
                <w:color w:val="000000"/>
                <w:sz w:val="16"/>
                <w:szCs w:val="16"/>
                <w:shd w:val="clear" w:color="auto" w:fill="FFFFFF"/>
                <w:lang w:eastAsia="en-AU"/>
              </w:rPr>
            </w:pPr>
          </w:p>
          <w:p w14:paraId="26B19526" w14:textId="7DBC10D6" w:rsidR="00546D8C" w:rsidRPr="00546D8C" w:rsidRDefault="00546D8C" w:rsidP="00983097">
            <w:pPr>
              <w:pStyle w:val="ListParagraph"/>
              <w:numPr>
                <w:ilvl w:val="0"/>
                <w:numId w:val="3"/>
              </w:numPr>
              <w:spacing w:before="30" w:after="30"/>
              <w:ind w:left="179" w:hanging="218"/>
              <w:jc w:val="both"/>
              <w:rPr>
                <w:rFonts w:cs="Arial"/>
                <w:sz w:val="16"/>
                <w:szCs w:val="16"/>
              </w:rPr>
            </w:pPr>
            <w:r w:rsidRPr="00546D8C">
              <w:rPr>
                <w:rFonts w:cs="Arial"/>
                <w:sz w:val="16"/>
                <w:szCs w:val="16"/>
              </w:rPr>
              <w:t>1 shared loading dock</w:t>
            </w:r>
            <w:r w:rsidR="001C6FCC">
              <w:rPr>
                <w:rFonts w:cs="Arial"/>
                <w:sz w:val="16"/>
                <w:szCs w:val="16"/>
              </w:rPr>
              <w:t xml:space="preserve"> capable of supporting an 8.8</w:t>
            </w:r>
            <w:r w:rsidR="00025070">
              <w:rPr>
                <w:rFonts w:cs="Arial"/>
                <w:sz w:val="16"/>
                <w:szCs w:val="16"/>
              </w:rPr>
              <w:t xml:space="preserve">m </w:t>
            </w:r>
            <w:r w:rsidR="001C6FCC">
              <w:rPr>
                <w:rFonts w:cs="Arial"/>
                <w:sz w:val="16"/>
                <w:szCs w:val="16"/>
              </w:rPr>
              <w:t xml:space="preserve">MRV. </w:t>
            </w:r>
          </w:p>
          <w:p w14:paraId="017D2AEF" w14:textId="1DB52BDF" w:rsidR="00546D8C" w:rsidRDefault="00546D8C" w:rsidP="00983097">
            <w:pPr>
              <w:pStyle w:val="ListParagraph"/>
              <w:numPr>
                <w:ilvl w:val="0"/>
                <w:numId w:val="3"/>
              </w:numPr>
              <w:spacing w:before="30" w:after="30"/>
              <w:ind w:left="179" w:hanging="218"/>
              <w:jc w:val="both"/>
              <w:rPr>
                <w:rFonts w:cs="Arial"/>
                <w:sz w:val="16"/>
                <w:szCs w:val="16"/>
              </w:rPr>
            </w:pPr>
            <w:r w:rsidRPr="00546D8C">
              <w:rPr>
                <w:rFonts w:cs="Arial"/>
                <w:sz w:val="16"/>
                <w:szCs w:val="16"/>
              </w:rPr>
              <w:t xml:space="preserve">2 loading bays adjacent a goods service lift in basement 1 to service </w:t>
            </w:r>
            <w:r w:rsidR="00025070">
              <w:rPr>
                <w:rFonts w:cs="Arial"/>
                <w:sz w:val="16"/>
                <w:szCs w:val="16"/>
              </w:rPr>
              <w:t>C</w:t>
            </w:r>
            <w:r w:rsidRPr="00546D8C">
              <w:rPr>
                <w:rFonts w:cs="Arial"/>
                <w:sz w:val="16"/>
                <w:szCs w:val="16"/>
              </w:rPr>
              <w:t xml:space="preserve">ommercial </w:t>
            </w:r>
            <w:r w:rsidR="00025070">
              <w:rPr>
                <w:rFonts w:cs="Arial"/>
                <w:sz w:val="16"/>
                <w:szCs w:val="16"/>
              </w:rPr>
              <w:t xml:space="preserve">Building </w:t>
            </w:r>
            <w:r w:rsidRPr="00546D8C">
              <w:rPr>
                <w:rFonts w:cs="Arial"/>
                <w:sz w:val="16"/>
                <w:szCs w:val="16"/>
              </w:rPr>
              <w:t>3</w:t>
            </w:r>
            <w:r w:rsidR="001C6FCC">
              <w:rPr>
                <w:rFonts w:cs="Arial"/>
                <w:sz w:val="16"/>
                <w:szCs w:val="16"/>
              </w:rPr>
              <w:t xml:space="preserve"> capable of supporting an SRV. </w:t>
            </w:r>
          </w:p>
          <w:p w14:paraId="3CA64C50" w14:textId="34B647AD" w:rsidR="001C6FCC" w:rsidRDefault="001C6FCC" w:rsidP="00983097">
            <w:pPr>
              <w:pStyle w:val="ListParagraph"/>
              <w:numPr>
                <w:ilvl w:val="0"/>
                <w:numId w:val="3"/>
              </w:numPr>
              <w:spacing w:before="30" w:after="30"/>
              <w:ind w:left="179" w:hanging="218"/>
              <w:jc w:val="both"/>
              <w:rPr>
                <w:rFonts w:cs="Arial"/>
                <w:sz w:val="16"/>
                <w:szCs w:val="16"/>
              </w:rPr>
            </w:pPr>
            <w:r w:rsidRPr="00546D8C">
              <w:rPr>
                <w:rFonts w:cs="Arial"/>
                <w:sz w:val="16"/>
                <w:szCs w:val="16"/>
              </w:rPr>
              <w:t xml:space="preserve">1 loading bay adjacent a goods service lift in basement 1 to service </w:t>
            </w:r>
            <w:r w:rsidR="00025070">
              <w:rPr>
                <w:rFonts w:cs="Arial"/>
                <w:sz w:val="16"/>
                <w:szCs w:val="16"/>
              </w:rPr>
              <w:t>C</w:t>
            </w:r>
            <w:r w:rsidRPr="00546D8C">
              <w:rPr>
                <w:rFonts w:cs="Arial"/>
                <w:sz w:val="16"/>
                <w:szCs w:val="16"/>
              </w:rPr>
              <w:t xml:space="preserve">ommercial </w:t>
            </w:r>
            <w:r w:rsidR="00025070">
              <w:rPr>
                <w:rFonts w:cs="Arial"/>
                <w:sz w:val="16"/>
                <w:szCs w:val="16"/>
              </w:rPr>
              <w:t xml:space="preserve">Building </w:t>
            </w:r>
            <w:r w:rsidRPr="00546D8C">
              <w:rPr>
                <w:rFonts w:cs="Arial"/>
                <w:sz w:val="16"/>
                <w:szCs w:val="16"/>
              </w:rPr>
              <w:t>4</w:t>
            </w:r>
            <w:r>
              <w:rPr>
                <w:rFonts w:cs="Arial"/>
                <w:sz w:val="16"/>
                <w:szCs w:val="16"/>
              </w:rPr>
              <w:t xml:space="preserve"> capable of supporting an SRV.</w:t>
            </w:r>
          </w:p>
          <w:p w14:paraId="7A496DBB" w14:textId="292AED1B" w:rsidR="001C6FCC" w:rsidRDefault="001C6FCC" w:rsidP="001C6FCC">
            <w:pPr>
              <w:spacing w:before="30" w:after="30"/>
              <w:jc w:val="both"/>
              <w:rPr>
                <w:rFonts w:cs="Arial"/>
                <w:sz w:val="16"/>
                <w:szCs w:val="16"/>
              </w:rPr>
            </w:pPr>
          </w:p>
          <w:p w14:paraId="57E1C3B7" w14:textId="682BE944" w:rsidR="008A001F" w:rsidRPr="001C6FCC" w:rsidRDefault="001C6FCC" w:rsidP="001C6FCC">
            <w:pPr>
              <w:spacing w:before="30" w:after="30"/>
              <w:jc w:val="both"/>
              <w:rPr>
                <w:rFonts w:cs="Arial"/>
                <w:sz w:val="16"/>
                <w:szCs w:val="16"/>
              </w:rPr>
            </w:pPr>
            <w:r>
              <w:rPr>
                <w:rFonts w:cs="Arial"/>
                <w:sz w:val="16"/>
                <w:szCs w:val="16"/>
              </w:rPr>
              <w:t>The proposed development is considered to meet the relevant service vehicle requirements.</w:t>
            </w:r>
          </w:p>
        </w:tc>
        <w:tc>
          <w:tcPr>
            <w:tcW w:w="1418" w:type="dxa"/>
            <w:tcBorders>
              <w:right w:val="single" w:sz="18" w:space="0" w:color="auto"/>
            </w:tcBorders>
            <w:vAlign w:val="center"/>
          </w:tcPr>
          <w:p w14:paraId="0B1E263D" w14:textId="73CD0635" w:rsidR="008A001F" w:rsidRPr="000E09E7" w:rsidRDefault="002120C0" w:rsidP="00AA7050">
            <w:pPr>
              <w:spacing w:before="20" w:after="20"/>
              <w:jc w:val="center"/>
              <w:rPr>
                <w:rFonts w:cs="Arial"/>
                <w:bCs/>
                <w:sz w:val="16"/>
                <w:szCs w:val="16"/>
                <w:lang w:eastAsia="en-AU"/>
              </w:rPr>
            </w:pPr>
            <w:r>
              <w:rPr>
                <w:rFonts w:cs="Arial"/>
                <w:bCs/>
                <w:sz w:val="16"/>
                <w:szCs w:val="16"/>
                <w:lang w:eastAsia="en-AU"/>
              </w:rPr>
              <w:t>Yes.</w:t>
            </w:r>
          </w:p>
        </w:tc>
      </w:tr>
      <w:tr w:rsidR="008A001F" w:rsidRPr="000E09E7" w14:paraId="03D5D7A3" w14:textId="77777777" w:rsidTr="00AA7050">
        <w:trPr>
          <w:trHeight w:val="214"/>
        </w:trPr>
        <w:tc>
          <w:tcPr>
            <w:tcW w:w="3545" w:type="dxa"/>
            <w:tcBorders>
              <w:left w:val="single" w:sz="18" w:space="0" w:color="auto"/>
            </w:tcBorders>
            <w:shd w:val="clear" w:color="auto" w:fill="auto"/>
          </w:tcPr>
          <w:p w14:paraId="09085540" w14:textId="77777777" w:rsidR="008A001F" w:rsidRPr="000E09E7" w:rsidRDefault="008A001F" w:rsidP="00AA7050">
            <w:pPr>
              <w:spacing w:before="20" w:after="20"/>
              <w:jc w:val="both"/>
              <w:rPr>
                <w:rFonts w:cs="Arial"/>
                <w:i/>
                <w:iCs/>
                <w:sz w:val="16"/>
                <w:szCs w:val="16"/>
                <w:u w:val="single"/>
              </w:rPr>
            </w:pPr>
            <w:r w:rsidRPr="000E09E7">
              <w:rPr>
                <w:rFonts w:cs="Arial"/>
                <w:i/>
                <w:iCs/>
                <w:sz w:val="16"/>
                <w:szCs w:val="16"/>
                <w:u w:val="single"/>
              </w:rPr>
              <w:t>Disabled Parking Requirements/</w:t>
            </w:r>
          </w:p>
          <w:p w14:paraId="1FBB2655" w14:textId="77777777" w:rsidR="008A001F" w:rsidRPr="000E09E7" w:rsidRDefault="008A001F" w:rsidP="00AA7050">
            <w:pPr>
              <w:spacing w:before="20" w:after="20"/>
              <w:jc w:val="both"/>
              <w:rPr>
                <w:rFonts w:cs="Arial"/>
                <w:sz w:val="16"/>
                <w:szCs w:val="16"/>
              </w:rPr>
            </w:pPr>
            <w:r w:rsidRPr="000E09E7">
              <w:rPr>
                <w:rFonts w:cs="Arial"/>
                <w:sz w:val="16"/>
                <w:szCs w:val="16"/>
              </w:rPr>
              <w:t>Design of off-street parking for people with a disability must comply with AS 2890.6 and the Commonwealth Disability Discrimination Act (1992).</w:t>
            </w:r>
          </w:p>
        </w:tc>
        <w:tc>
          <w:tcPr>
            <w:tcW w:w="4819" w:type="dxa"/>
          </w:tcPr>
          <w:p w14:paraId="61F6787B" w14:textId="37DB8EAA" w:rsidR="008A001F" w:rsidRDefault="00784D45" w:rsidP="001C6FCC">
            <w:pPr>
              <w:jc w:val="both"/>
              <w:rPr>
                <w:rFonts w:cs="Arial"/>
                <w:color w:val="FF0000"/>
                <w:sz w:val="16"/>
                <w:szCs w:val="16"/>
                <w:shd w:val="clear" w:color="auto" w:fill="FFFFFF"/>
                <w:lang w:eastAsia="en-AU"/>
              </w:rPr>
            </w:pPr>
            <w:r w:rsidRPr="00D9433C">
              <w:rPr>
                <w:rFonts w:cs="Arial"/>
                <w:color w:val="000000"/>
                <w:sz w:val="16"/>
                <w:szCs w:val="16"/>
                <w:shd w:val="clear" w:color="auto" w:fill="FFFFFF"/>
                <w:lang w:eastAsia="en-AU"/>
              </w:rPr>
              <w:t>The proposed development provides a total of six (6) disabled parking spaces (two spaces per basement level). Further,</w:t>
            </w:r>
            <w:r w:rsidR="008A001F">
              <w:rPr>
                <w:rFonts w:cs="Arial"/>
                <w:color w:val="000000"/>
                <w:sz w:val="16"/>
                <w:szCs w:val="16"/>
                <w:shd w:val="clear" w:color="auto" w:fill="FFFFFF"/>
                <w:lang w:eastAsia="en-AU"/>
              </w:rPr>
              <w:t xml:space="preserve"> </w:t>
            </w:r>
            <w:r w:rsidR="00D9433C">
              <w:rPr>
                <w:rFonts w:cs="Arial"/>
                <w:color w:val="000000"/>
                <w:sz w:val="16"/>
                <w:szCs w:val="16"/>
                <w:shd w:val="clear" w:color="auto" w:fill="FFFFFF"/>
                <w:lang w:eastAsia="en-AU"/>
              </w:rPr>
              <w:t xml:space="preserve">the </w:t>
            </w:r>
            <w:r w:rsidR="008A001F">
              <w:rPr>
                <w:rFonts w:cs="Arial"/>
                <w:color w:val="000000"/>
                <w:sz w:val="16"/>
                <w:szCs w:val="16"/>
                <w:shd w:val="clear" w:color="auto" w:fill="FFFFFF"/>
                <w:lang w:eastAsia="en-AU"/>
              </w:rPr>
              <w:t>application is accompanied with an Access Report which demonstrates off-street parking has been provided in accordance with AS 2890.6. Council</w:t>
            </w:r>
            <w:r w:rsidR="001006A6">
              <w:rPr>
                <w:rFonts w:cs="Arial"/>
                <w:color w:val="000000"/>
                <w:sz w:val="16"/>
                <w:szCs w:val="16"/>
                <w:shd w:val="clear" w:color="auto" w:fill="FFFFFF"/>
                <w:lang w:eastAsia="en-AU"/>
              </w:rPr>
              <w:t>’</w:t>
            </w:r>
            <w:r w:rsidR="008A001F">
              <w:rPr>
                <w:rFonts w:cs="Arial"/>
                <w:color w:val="000000"/>
                <w:sz w:val="16"/>
                <w:szCs w:val="16"/>
                <w:shd w:val="clear" w:color="auto" w:fill="FFFFFF"/>
                <w:lang w:eastAsia="en-AU"/>
              </w:rPr>
              <w:t xml:space="preserve">s Building Certification Department have reviewed the proposed development and raised no objection, subject to </w:t>
            </w:r>
            <w:r w:rsidR="00025070">
              <w:rPr>
                <w:rFonts w:cs="Arial"/>
                <w:color w:val="000000"/>
                <w:sz w:val="16"/>
                <w:szCs w:val="16"/>
                <w:shd w:val="clear" w:color="auto" w:fill="FFFFFF"/>
                <w:lang w:eastAsia="en-AU"/>
              </w:rPr>
              <w:t xml:space="preserve">recommended </w:t>
            </w:r>
            <w:r w:rsidR="008A001F">
              <w:rPr>
                <w:rFonts w:cs="Arial"/>
                <w:color w:val="000000"/>
                <w:sz w:val="16"/>
                <w:szCs w:val="16"/>
                <w:shd w:val="clear" w:color="auto" w:fill="FFFFFF"/>
                <w:lang w:eastAsia="en-AU"/>
              </w:rPr>
              <w:t xml:space="preserve">conditions. </w:t>
            </w:r>
          </w:p>
          <w:p w14:paraId="08942971" w14:textId="77777777" w:rsidR="00784D45" w:rsidRDefault="00784D45" w:rsidP="001C6FCC">
            <w:pPr>
              <w:jc w:val="both"/>
              <w:rPr>
                <w:rFonts w:cs="Arial"/>
                <w:color w:val="FF0000"/>
                <w:sz w:val="16"/>
                <w:szCs w:val="16"/>
                <w:shd w:val="clear" w:color="auto" w:fill="FFFFFF"/>
                <w:lang w:eastAsia="en-AU"/>
              </w:rPr>
            </w:pPr>
          </w:p>
          <w:p w14:paraId="12CBDDB9" w14:textId="77777777" w:rsidR="00784D45" w:rsidRDefault="00784D45" w:rsidP="001C6FCC">
            <w:pPr>
              <w:jc w:val="both"/>
              <w:rPr>
                <w:rFonts w:cs="Arial"/>
                <w:color w:val="FF0000"/>
                <w:sz w:val="16"/>
                <w:szCs w:val="16"/>
                <w:shd w:val="clear" w:color="auto" w:fill="FFFFFF"/>
                <w:lang w:eastAsia="en-AU"/>
              </w:rPr>
            </w:pPr>
          </w:p>
          <w:p w14:paraId="69BA598D" w14:textId="6C3F3A73" w:rsidR="00784D45" w:rsidRPr="00784D45" w:rsidRDefault="00784D45" w:rsidP="001C6FCC">
            <w:pPr>
              <w:jc w:val="both"/>
              <w:rPr>
                <w:rFonts w:cs="Arial"/>
                <w:color w:val="000000"/>
                <w:sz w:val="16"/>
                <w:szCs w:val="16"/>
                <w:shd w:val="clear" w:color="auto" w:fill="FFFFFF"/>
                <w:lang w:eastAsia="en-AU"/>
              </w:rPr>
            </w:pPr>
          </w:p>
        </w:tc>
        <w:tc>
          <w:tcPr>
            <w:tcW w:w="1418" w:type="dxa"/>
            <w:tcBorders>
              <w:right w:val="single" w:sz="18" w:space="0" w:color="auto"/>
            </w:tcBorders>
            <w:vAlign w:val="center"/>
          </w:tcPr>
          <w:p w14:paraId="2D0A6BC9" w14:textId="1B740EE6" w:rsidR="008A001F" w:rsidRPr="000E09E7" w:rsidRDefault="002120C0" w:rsidP="00AA7050">
            <w:pPr>
              <w:spacing w:before="20" w:after="20"/>
              <w:jc w:val="center"/>
              <w:rPr>
                <w:rFonts w:cs="Arial"/>
                <w:bCs/>
                <w:sz w:val="16"/>
                <w:szCs w:val="16"/>
                <w:lang w:eastAsia="en-AU"/>
              </w:rPr>
            </w:pPr>
            <w:r>
              <w:rPr>
                <w:rFonts w:cs="Arial"/>
                <w:bCs/>
                <w:sz w:val="16"/>
                <w:szCs w:val="16"/>
                <w:lang w:eastAsia="en-AU"/>
              </w:rPr>
              <w:lastRenderedPageBreak/>
              <w:t>Yes.</w:t>
            </w:r>
          </w:p>
        </w:tc>
      </w:tr>
      <w:tr w:rsidR="008A001F" w:rsidRPr="000E09E7" w14:paraId="2F2F92F5" w14:textId="77777777" w:rsidTr="00AA7050">
        <w:trPr>
          <w:trHeight w:val="214"/>
        </w:trPr>
        <w:tc>
          <w:tcPr>
            <w:tcW w:w="3545" w:type="dxa"/>
            <w:tcBorders>
              <w:left w:val="single" w:sz="18" w:space="0" w:color="auto"/>
              <w:bottom w:val="single" w:sz="18" w:space="0" w:color="auto"/>
            </w:tcBorders>
            <w:shd w:val="clear" w:color="auto" w:fill="auto"/>
          </w:tcPr>
          <w:p w14:paraId="3DBE44FB" w14:textId="77777777" w:rsidR="008A001F" w:rsidRPr="000E09E7" w:rsidRDefault="008A001F" w:rsidP="00AA7050">
            <w:pPr>
              <w:spacing w:before="20" w:after="20"/>
              <w:jc w:val="both"/>
              <w:rPr>
                <w:rFonts w:cs="Arial"/>
                <w:i/>
                <w:iCs/>
                <w:sz w:val="16"/>
                <w:szCs w:val="16"/>
                <w:u w:val="single"/>
              </w:rPr>
            </w:pPr>
            <w:r w:rsidRPr="000E09E7">
              <w:rPr>
                <w:rFonts w:cs="Arial"/>
                <w:i/>
                <w:iCs/>
                <w:sz w:val="16"/>
                <w:szCs w:val="16"/>
                <w:u w:val="single"/>
              </w:rPr>
              <w:t>Parking for Motorcycles and Bicycles.</w:t>
            </w:r>
          </w:p>
          <w:p w14:paraId="476936F0" w14:textId="77777777" w:rsidR="008A001F" w:rsidRPr="000E09E7" w:rsidRDefault="008A001F" w:rsidP="00AA7050">
            <w:pPr>
              <w:spacing w:before="20" w:after="20"/>
              <w:jc w:val="both"/>
              <w:rPr>
                <w:rFonts w:cs="Arial"/>
                <w:sz w:val="16"/>
                <w:szCs w:val="16"/>
              </w:rPr>
            </w:pPr>
            <w:r w:rsidRPr="000E09E7">
              <w:rPr>
                <w:rFonts w:cs="Arial"/>
                <w:sz w:val="16"/>
                <w:szCs w:val="16"/>
              </w:rPr>
              <w:t>The design of the bicycle spaces should be in accordance with AS2890.3. Alternative designs for bicycle racks will be considered. The design of motorcycle spaces (on and off street) must be in accordance with the on-street design requirements specified in AS2890.5.</w:t>
            </w:r>
          </w:p>
        </w:tc>
        <w:tc>
          <w:tcPr>
            <w:tcW w:w="4819" w:type="dxa"/>
            <w:tcBorders>
              <w:bottom w:val="single" w:sz="18" w:space="0" w:color="auto"/>
            </w:tcBorders>
          </w:tcPr>
          <w:p w14:paraId="2A6D624A" w14:textId="1C1FBC65" w:rsidR="008A001F" w:rsidRPr="000E09E7" w:rsidRDefault="008A001F" w:rsidP="00AA7050">
            <w:pPr>
              <w:spacing w:before="30" w:after="30"/>
              <w:jc w:val="both"/>
              <w:rPr>
                <w:rFonts w:cs="Arial"/>
                <w:color w:val="000000"/>
                <w:sz w:val="16"/>
                <w:szCs w:val="16"/>
                <w:shd w:val="clear" w:color="auto" w:fill="FFFFFF"/>
                <w:lang w:eastAsia="en-AU"/>
              </w:rPr>
            </w:pPr>
            <w:r>
              <w:rPr>
                <w:rFonts w:cs="Arial"/>
                <w:color w:val="000000"/>
                <w:sz w:val="16"/>
                <w:szCs w:val="16"/>
                <w:shd w:val="clear" w:color="auto" w:fill="FFFFFF"/>
                <w:lang w:eastAsia="en-AU"/>
              </w:rPr>
              <w:t xml:space="preserve">Dimensions and details provided on </w:t>
            </w:r>
            <w:r w:rsidR="001006A6">
              <w:rPr>
                <w:rFonts w:cs="Arial"/>
                <w:color w:val="000000"/>
                <w:sz w:val="16"/>
                <w:szCs w:val="16"/>
                <w:shd w:val="clear" w:color="auto" w:fill="FFFFFF"/>
                <w:lang w:eastAsia="en-AU"/>
              </w:rPr>
              <w:t xml:space="preserve">the </w:t>
            </w:r>
            <w:r>
              <w:rPr>
                <w:rFonts w:cs="Arial"/>
                <w:color w:val="000000"/>
                <w:sz w:val="16"/>
                <w:szCs w:val="16"/>
                <w:shd w:val="clear" w:color="auto" w:fill="FFFFFF"/>
                <w:lang w:eastAsia="en-AU"/>
              </w:rPr>
              <w:t>architectural plans demonstrate the proposed car park complies with AS2890.3 and AS2890.5. Council</w:t>
            </w:r>
            <w:r w:rsidR="001006A6">
              <w:rPr>
                <w:rFonts w:cs="Arial"/>
                <w:color w:val="000000"/>
                <w:sz w:val="16"/>
                <w:szCs w:val="16"/>
                <w:shd w:val="clear" w:color="auto" w:fill="FFFFFF"/>
                <w:lang w:eastAsia="en-AU"/>
              </w:rPr>
              <w:t>’</w:t>
            </w:r>
            <w:r>
              <w:rPr>
                <w:rFonts w:cs="Arial"/>
                <w:color w:val="000000"/>
                <w:sz w:val="16"/>
                <w:szCs w:val="16"/>
                <w:shd w:val="clear" w:color="auto" w:fill="FFFFFF"/>
                <w:lang w:eastAsia="en-AU"/>
              </w:rPr>
              <w:t xml:space="preserve">s Engineering Certification Department have reviewed the proposed development and raise no objection, subject to </w:t>
            </w:r>
            <w:r w:rsidR="00025070">
              <w:rPr>
                <w:rFonts w:cs="Arial"/>
                <w:color w:val="000000"/>
                <w:sz w:val="16"/>
                <w:szCs w:val="16"/>
                <w:shd w:val="clear" w:color="auto" w:fill="FFFFFF"/>
                <w:lang w:eastAsia="en-AU"/>
              </w:rPr>
              <w:t xml:space="preserve">recommended </w:t>
            </w:r>
            <w:r>
              <w:rPr>
                <w:rFonts w:cs="Arial"/>
                <w:color w:val="000000"/>
                <w:sz w:val="16"/>
                <w:szCs w:val="16"/>
                <w:shd w:val="clear" w:color="auto" w:fill="FFFFFF"/>
                <w:lang w:eastAsia="en-AU"/>
              </w:rPr>
              <w:t>conditions.</w:t>
            </w:r>
          </w:p>
        </w:tc>
        <w:tc>
          <w:tcPr>
            <w:tcW w:w="1418" w:type="dxa"/>
            <w:tcBorders>
              <w:bottom w:val="single" w:sz="18" w:space="0" w:color="auto"/>
              <w:right w:val="single" w:sz="18" w:space="0" w:color="auto"/>
            </w:tcBorders>
            <w:vAlign w:val="center"/>
          </w:tcPr>
          <w:p w14:paraId="41608733" w14:textId="4E6C59E8" w:rsidR="008A001F" w:rsidRPr="000E09E7" w:rsidRDefault="002120C0" w:rsidP="00AA7050">
            <w:pPr>
              <w:spacing w:before="20" w:after="20"/>
              <w:jc w:val="center"/>
              <w:rPr>
                <w:rFonts w:cs="Arial"/>
                <w:bCs/>
                <w:sz w:val="16"/>
                <w:szCs w:val="16"/>
                <w:lang w:eastAsia="en-AU"/>
              </w:rPr>
            </w:pPr>
            <w:r>
              <w:rPr>
                <w:rFonts w:cs="Arial"/>
                <w:bCs/>
                <w:sz w:val="16"/>
                <w:szCs w:val="16"/>
                <w:lang w:eastAsia="en-AU"/>
              </w:rPr>
              <w:t>Yes.</w:t>
            </w:r>
          </w:p>
        </w:tc>
      </w:tr>
      <w:tr w:rsidR="002120C0" w:rsidRPr="000E09E7" w14:paraId="64449D0D" w14:textId="77777777" w:rsidTr="003F19FB">
        <w:trPr>
          <w:trHeight w:val="64"/>
        </w:trPr>
        <w:tc>
          <w:tcPr>
            <w:tcW w:w="9782" w:type="dxa"/>
            <w:gridSpan w:val="3"/>
            <w:tcBorders>
              <w:top w:val="single" w:sz="18" w:space="0" w:color="auto"/>
              <w:left w:val="single" w:sz="18" w:space="0" w:color="auto"/>
              <w:right w:val="single" w:sz="18" w:space="0" w:color="auto"/>
            </w:tcBorders>
            <w:shd w:val="clear" w:color="auto" w:fill="auto"/>
          </w:tcPr>
          <w:p w14:paraId="549801BE" w14:textId="77777777" w:rsidR="002120C0" w:rsidRPr="00324F9F" w:rsidRDefault="002120C0" w:rsidP="00AA7050">
            <w:pPr>
              <w:spacing w:before="20" w:after="20"/>
              <w:jc w:val="both"/>
              <w:rPr>
                <w:rFonts w:cs="Arial"/>
                <w:b/>
                <w:bCs/>
                <w:color w:val="000000"/>
                <w:sz w:val="16"/>
                <w:szCs w:val="16"/>
                <w:shd w:val="clear" w:color="auto" w:fill="FFFFFF"/>
                <w:lang w:eastAsia="en-AU"/>
              </w:rPr>
            </w:pPr>
            <w:r w:rsidRPr="00324F9F">
              <w:rPr>
                <w:rFonts w:cs="Arial"/>
                <w:b/>
                <w:bCs/>
                <w:color w:val="000000"/>
                <w:sz w:val="16"/>
                <w:szCs w:val="16"/>
                <w:shd w:val="clear" w:color="auto" w:fill="FFFFFF"/>
                <w:lang w:eastAsia="en-AU"/>
              </w:rPr>
              <w:t xml:space="preserve">2.18.3 </w:t>
            </w:r>
          </w:p>
          <w:p w14:paraId="4193F5AC" w14:textId="6687B58E" w:rsidR="002120C0" w:rsidRPr="000E09E7" w:rsidRDefault="002120C0" w:rsidP="002120C0">
            <w:pPr>
              <w:spacing w:before="20" w:after="20"/>
              <w:rPr>
                <w:rFonts w:cs="Arial"/>
                <w:bCs/>
                <w:sz w:val="16"/>
                <w:szCs w:val="16"/>
                <w:lang w:eastAsia="en-AU"/>
              </w:rPr>
            </w:pPr>
            <w:r w:rsidRPr="00324F9F">
              <w:rPr>
                <w:rFonts w:cs="Arial"/>
                <w:b/>
                <w:bCs/>
                <w:color w:val="000000"/>
                <w:sz w:val="16"/>
                <w:szCs w:val="16"/>
                <w:shd w:val="clear" w:color="auto" w:fill="FFFFFF"/>
                <w:lang w:eastAsia="en-AU"/>
              </w:rPr>
              <w:t>Car parking design criteria.</w:t>
            </w:r>
            <w:r w:rsidRPr="000E09E7">
              <w:rPr>
                <w:rFonts w:cs="Arial"/>
                <w:color w:val="000000"/>
                <w:sz w:val="16"/>
                <w:szCs w:val="16"/>
                <w:shd w:val="clear" w:color="auto" w:fill="FFFFFF"/>
                <w:lang w:eastAsia="en-AU"/>
              </w:rPr>
              <w:t xml:space="preserve"> </w:t>
            </w:r>
          </w:p>
        </w:tc>
      </w:tr>
      <w:tr w:rsidR="008A001F" w:rsidRPr="000E09E7" w14:paraId="4F4ADB41" w14:textId="77777777" w:rsidTr="00AA7050">
        <w:trPr>
          <w:trHeight w:val="1196"/>
        </w:trPr>
        <w:tc>
          <w:tcPr>
            <w:tcW w:w="3545" w:type="dxa"/>
            <w:tcBorders>
              <w:left w:val="single" w:sz="18" w:space="0" w:color="auto"/>
            </w:tcBorders>
            <w:shd w:val="clear" w:color="auto" w:fill="auto"/>
          </w:tcPr>
          <w:p w14:paraId="3749E632" w14:textId="77777777" w:rsidR="008A001F" w:rsidRPr="00E02A10" w:rsidRDefault="008A001F" w:rsidP="00AA7050">
            <w:pPr>
              <w:spacing w:before="20" w:after="20"/>
              <w:jc w:val="both"/>
              <w:rPr>
                <w:rFonts w:cs="Arial"/>
                <w:i/>
                <w:iCs/>
                <w:color w:val="000000"/>
                <w:sz w:val="16"/>
                <w:szCs w:val="16"/>
                <w:u w:val="single"/>
                <w:shd w:val="clear" w:color="auto" w:fill="FFFFFF"/>
                <w:lang w:eastAsia="en-AU"/>
              </w:rPr>
            </w:pPr>
            <w:r w:rsidRPr="000E09E7">
              <w:rPr>
                <w:rFonts w:cs="Arial"/>
                <w:i/>
                <w:iCs/>
                <w:color w:val="000000"/>
                <w:sz w:val="16"/>
                <w:szCs w:val="16"/>
                <w:u w:val="single"/>
                <w:shd w:val="clear" w:color="auto" w:fill="FFFFFF"/>
                <w:lang w:eastAsia="en-AU"/>
              </w:rPr>
              <w:t xml:space="preserve">Coaches and Car/Taxi Set-down. </w:t>
            </w:r>
          </w:p>
          <w:p w14:paraId="2910EA47" w14:textId="77777777" w:rsidR="008A001F" w:rsidRPr="00931E72" w:rsidRDefault="008A001F" w:rsidP="00AA7050">
            <w:pPr>
              <w:spacing w:before="20" w:after="20"/>
              <w:jc w:val="both"/>
              <w:rPr>
                <w:rFonts w:cs="Arial"/>
                <w:sz w:val="16"/>
                <w:szCs w:val="16"/>
              </w:rPr>
            </w:pPr>
            <w:r w:rsidRPr="000E09E7">
              <w:rPr>
                <w:rFonts w:cs="Arial"/>
                <w:sz w:val="16"/>
                <w:szCs w:val="16"/>
              </w:rPr>
              <w:t xml:space="preserve">(1) Taxi, private </w:t>
            </w:r>
            <w:proofErr w:type="gramStart"/>
            <w:r w:rsidRPr="000E09E7">
              <w:rPr>
                <w:rFonts w:cs="Arial"/>
                <w:sz w:val="16"/>
                <w:szCs w:val="16"/>
              </w:rPr>
              <w:t>vehicle</w:t>
            </w:r>
            <w:proofErr w:type="gramEnd"/>
            <w:r w:rsidRPr="000E09E7">
              <w:rPr>
                <w:rFonts w:cs="Arial"/>
                <w:sz w:val="16"/>
                <w:szCs w:val="16"/>
              </w:rPr>
              <w:t xml:space="preserve"> and coach drop-off/set-down areas should be provided for larger developments in a convenient off-street location close to pedestrian entrances, with consideration given to the design of the front of the building, safely and interruption to traffic.</w:t>
            </w:r>
          </w:p>
        </w:tc>
        <w:tc>
          <w:tcPr>
            <w:tcW w:w="4819" w:type="dxa"/>
          </w:tcPr>
          <w:p w14:paraId="08F85EAB" w14:textId="088B1F8C" w:rsidR="008A001F" w:rsidRPr="002D0AA5" w:rsidRDefault="008A001F" w:rsidP="00AA7050">
            <w:pPr>
              <w:spacing w:before="30" w:after="30"/>
              <w:jc w:val="both"/>
              <w:rPr>
                <w:rFonts w:cs="Arial"/>
                <w:color w:val="000000"/>
                <w:sz w:val="16"/>
                <w:szCs w:val="16"/>
                <w:shd w:val="clear" w:color="auto" w:fill="FFFFFF"/>
                <w:lang w:eastAsia="en-AU"/>
              </w:rPr>
            </w:pPr>
            <w:r>
              <w:rPr>
                <w:rFonts w:cs="Arial"/>
                <w:color w:val="000000"/>
                <w:sz w:val="16"/>
                <w:szCs w:val="16"/>
                <w:shd w:val="clear" w:color="auto" w:fill="FFFFFF"/>
                <w:lang w:eastAsia="en-AU"/>
              </w:rPr>
              <w:t xml:space="preserve">The proposed </w:t>
            </w:r>
            <w:r w:rsidR="002D0AA5">
              <w:rPr>
                <w:rFonts w:cs="Arial"/>
                <w:color w:val="000000"/>
                <w:sz w:val="16"/>
                <w:szCs w:val="16"/>
                <w:shd w:val="clear" w:color="auto" w:fill="FFFFFF"/>
                <w:lang w:eastAsia="en-AU"/>
              </w:rPr>
              <w:t>land use</w:t>
            </w:r>
            <w:r>
              <w:rPr>
                <w:rFonts w:cs="Arial"/>
                <w:color w:val="000000"/>
                <w:sz w:val="16"/>
                <w:szCs w:val="16"/>
                <w:shd w:val="clear" w:color="auto" w:fill="FFFFFF"/>
                <w:lang w:eastAsia="en-AU"/>
              </w:rPr>
              <w:t xml:space="preserve"> is </w:t>
            </w:r>
            <w:r w:rsidR="002D0AA5">
              <w:rPr>
                <w:rFonts w:cs="Arial"/>
                <w:color w:val="000000"/>
                <w:sz w:val="16"/>
                <w:szCs w:val="16"/>
                <w:shd w:val="clear" w:color="auto" w:fill="FFFFFF"/>
                <w:lang w:eastAsia="en-AU"/>
              </w:rPr>
              <w:t xml:space="preserve">considered unlikely to require a designated drop-off / pick up location. </w:t>
            </w:r>
            <w:r>
              <w:rPr>
                <w:rFonts w:cs="Arial"/>
                <w:color w:val="000000"/>
                <w:sz w:val="16"/>
                <w:szCs w:val="16"/>
                <w:shd w:val="clear" w:color="auto" w:fill="FFFFFF"/>
                <w:lang w:eastAsia="en-AU"/>
              </w:rPr>
              <w:t>In this regard, the on-</w:t>
            </w:r>
            <w:proofErr w:type="gramStart"/>
            <w:r>
              <w:rPr>
                <w:rFonts w:cs="Arial"/>
                <w:color w:val="000000"/>
                <w:sz w:val="16"/>
                <w:szCs w:val="16"/>
                <w:shd w:val="clear" w:color="auto" w:fill="FFFFFF"/>
                <w:lang w:eastAsia="en-AU"/>
              </w:rPr>
              <w:t>street car</w:t>
            </w:r>
            <w:proofErr w:type="gramEnd"/>
            <w:r w:rsidR="00025070">
              <w:rPr>
                <w:rFonts w:cs="Arial"/>
                <w:color w:val="000000"/>
                <w:sz w:val="16"/>
                <w:szCs w:val="16"/>
                <w:shd w:val="clear" w:color="auto" w:fill="FFFFFF"/>
                <w:lang w:eastAsia="en-AU"/>
              </w:rPr>
              <w:t xml:space="preserve"> </w:t>
            </w:r>
            <w:r>
              <w:rPr>
                <w:rFonts w:cs="Arial"/>
                <w:color w:val="000000"/>
                <w:sz w:val="16"/>
                <w:szCs w:val="16"/>
                <w:shd w:val="clear" w:color="auto" w:fill="FFFFFF"/>
                <w:lang w:eastAsia="en-AU"/>
              </w:rPr>
              <w:t>parking provided is anticipated to be sufficient.</w:t>
            </w:r>
            <w:r w:rsidR="002D0AA5">
              <w:rPr>
                <w:rFonts w:cs="Arial"/>
                <w:color w:val="000000"/>
                <w:sz w:val="16"/>
                <w:szCs w:val="16"/>
                <w:shd w:val="clear" w:color="auto" w:fill="FFFFFF"/>
                <w:lang w:eastAsia="en-AU"/>
              </w:rPr>
              <w:t xml:space="preserve"> </w:t>
            </w:r>
          </w:p>
          <w:p w14:paraId="7F5C8598" w14:textId="77777777" w:rsidR="008A001F" w:rsidRPr="000E09E7" w:rsidRDefault="008A001F" w:rsidP="001C6FCC">
            <w:pPr>
              <w:spacing w:before="30" w:after="30"/>
              <w:jc w:val="both"/>
              <w:rPr>
                <w:rFonts w:cs="Arial"/>
                <w:color w:val="000000"/>
                <w:sz w:val="16"/>
                <w:szCs w:val="16"/>
                <w:shd w:val="clear" w:color="auto" w:fill="FFFFFF"/>
                <w:lang w:eastAsia="en-AU"/>
              </w:rPr>
            </w:pPr>
          </w:p>
        </w:tc>
        <w:tc>
          <w:tcPr>
            <w:tcW w:w="1418" w:type="dxa"/>
            <w:tcBorders>
              <w:right w:val="single" w:sz="18" w:space="0" w:color="auto"/>
            </w:tcBorders>
            <w:vAlign w:val="center"/>
          </w:tcPr>
          <w:p w14:paraId="1B7E1726" w14:textId="31A8C413" w:rsidR="008A001F" w:rsidRPr="000E09E7" w:rsidRDefault="002120C0" w:rsidP="00AA7050">
            <w:pPr>
              <w:spacing w:before="20" w:after="20"/>
              <w:jc w:val="center"/>
              <w:rPr>
                <w:rFonts w:cs="Arial"/>
                <w:bCs/>
                <w:sz w:val="16"/>
                <w:szCs w:val="16"/>
                <w:lang w:eastAsia="en-AU"/>
              </w:rPr>
            </w:pPr>
            <w:r>
              <w:rPr>
                <w:rFonts w:cs="Arial"/>
                <w:bCs/>
                <w:sz w:val="16"/>
                <w:szCs w:val="16"/>
                <w:lang w:eastAsia="en-AU"/>
              </w:rPr>
              <w:t>Yes.</w:t>
            </w:r>
          </w:p>
        </w:tc>
      </w:tr>
      <w:tr w:rsidR="008A001F" w:rsidRPr="000E09E7" w14:paraId="2E38C005" w14:textId="77777777" w:rsidTr="00AA7050">
        <w:trPr>
          <w:trHeight w:val="214"/>
        </w:trPr>
        <w:tc>
          <w:tcPr>
            <w:tcW w:w="3545" w:type="dxa"/>
            <w:tcBorders>
              <w:left w:val="single" w:sz="18" w:space="0" w:color="auto"/>
            </w:tcBorders>
            <w:shd w:val="clear" w:color="auto" w:fill="auto"/>
          </w:tcPr>
          <w:p w14:paraId="31F878CC" w14:textId="77777777" w:rsidR="008A001F" w:rsidRPr="000E09E7" w:rsidRDefault="008A001F" w:rsidP="00AA7050">
            <w:pPr>
              <w:spacing w:before="20" w:after="20"/>
              <w:jc w:val="both"/>
              <w:rPr>
                <w:rFonts w:cs="Arial"/>
                <w:i/>
                <w:iCs/>
                <w:color w:val="000000"/>
                <w:sz w:val="16"/>
                <w:szCs w:val="16"/>
                <w:u w:val="single"/>
                <w:shd w:val="clear" w:color="auto" w:fill="FFFFFF"/>
                <w:lang w:eastAsia="en-AU"/>
              </w:rPr>
            </w:pPr>
            <w:r w:rsidRPr="000E09E7">
              <w:rPr>
                <w:rFonts w:cs="Arial"/>
                <w:i/>
                <w:iCs/>
                <w:color w:val="000000"/>
                <w:sz w:val="16"/>
                <w:szCs w:val="16"/>
                <w:u w:val="single"/>
                <w:shd w:val="clear" w:color="auto" w:fill="FFFFFF"/>
                <w:lang w:eastAsia="en-AU"/>
              </w:rPr>
              <w:t xml:space="preserve">Garbage vehicles. </w:t>
            </w:r>
          </w:p>
          <w:p w14:paraId="243EF860" w14:textId="77777777" w:rsidR="008A001F" w:rsidRPr="000E09E7" w:rsidRDefault="008A001F" w:rsidP="00AA7050">
            <w:pPr>
              <w:spacing w:before="20" w:after="20"/>
              <w:jc w:val="both"/>
              <w:rPr>
                <w:rFonts w:cs="Arial"/>
                <w:color w:val="000000"/>
                <w:sz w:val="16"/>
                <w:szCs w:val="16"/>
                <w:shd w:val="clear" w:color="auto" w:fill="FFFFFF"/>
                <w:lang w:eastAsia="en-AU"/>
              </w:rPr>
            </w:pPr>
            <w:r w:rsidRPr="000E09E7">
              <w:rPr>
                <w:rFonts w:cs="Arial"/>
                <w:sz w:val="16"/>
                <w:szCs w:val="16"/>
              </w:rPr>
              <w:t>(1) Garbage storage and collection areas should be conveniently located and designed so as not to cause unacceptable on-street conflicts.</w:t>
            </w:r>
          </w:p>
        </w:tc>
        <w:tc>
          <w:tcPr>
            <w:tcW w:w="4819" w:type="dxa"/>
          </w:tcPr>
          <w:p w14:paraId="1ECB36EF" w14:textId="01817A0D" w:rsidR="008A001F" w:rsidRPr="00A45803" w:rsidRDefault="008A001F" w:rsidP="00AA7050">
            <w:pPr>
              <w:jc w:val="both"/>
              <w:rPr>
                <w:rFonts w:cs="Arial"/>
                <w:color w:val="000000"/>
                <w:sz w:val="16"/>
                <w:szCs w:val="16"/>
                <w:shd w:val="clear" w:color="auto" w:fill="FFFFFF"/>
                <w:lang w:eastAsia="en-AU"/>
              </w:rPr>
            </w:pPr>
            <w:r>
              <w:rPr>
                <w:rFonts w:cs="Arial"/>
                <w:color w:val="000000"/>
                <w:sz w:val="16"/>
                <w:szCs w:val="16"/>
                <w:shd w:val="clear" w:color="auto" w:fill="FFFFFF"/>
                <w:lang w:eastAsia="en-AU"/>
              </w:rPr>
              <w:t xml:space="preserve">Garbage storage </w:t>
            </w:r>
            <w:r w:rsidR="001006A6">
              <w:rPr>
                <w:rFonts w:cs="Arial"/>
                <w:color w:val="000000"/>
                <w:sz w:val="16"/>
                <w:szCs w:val="16"/>
                <w:shd w:val="clear" w:color="auto" w:fill="FFFFFF"/>
                <w:lang w:eastAsia="en-AU"/>
              </w:rPr>
              <w:t xml:space="preserve">is </w:t>
            </w:r>
            <w:r>
              <w:rPr>
                <w:rFonts w:cs="Arial"/>
                <w:color w:val="000000"/>
                <w:sz w:val="16"/>
                <w:szCs w:val="16"/>
                <w:shd w:val="clear" w:color="auto" w:fill="FFFFFF"/>
                <w:lang w:eastAsia="en-AU"/>
              </w:rPr>
              <w:t xml:space="preserve">located </w:t>
            </w:r>
            <w:r w:rsidR="001006A6">
              <w:rPr>
                <w:rFonts w:cs="Arial"/>
                <w:color w:val="000000"/>
                <w:sz w:val="16"/>
                <w:szCs w:val="16"/>
                <w:shd w:val="clear" w:color="auto" w:fill="FFFFFF"/>
                <w:lang w:eastAsia="en-AU"/>
              </w:rPr>
              <w:t xml:space="preserve">within </w:t>
            </w:r>
            <w:r>
              <w:rPr>
                <w:rFonts w:cs="Arial"/>
                <w:color w:val="000000"/>
                <w:sz w:val="16"/>
                <w:szCs w:val="16"/>
                <w:shd w:val="clear" w:color="auto" w:fill="FFFFFF"/>
                <w:lang w:eastAsia="en-AU"/>
              </w:rPr>
              <w:t xml:space="preserve">basement </w:t>
            </w:r>
            <w:r w:rsidR="00784D45" w:rsidRPr="00D9433C">
              <w:rPr>
                <w:rFonts w:cs="Arial"/>
                <w:sz w:val="16"/>
                <w:szCs w:val="16"/>
                <w:shd w:val="clear" w:color="auto" w:fill="FFFFFF"/>
                <w:lang w:eastAsia="en-AU"/>
              </w:rPr>
              <w:t>level 1</w:t>
            </w:r>
            <w:r w:rsidR="00784D45">
              <w:rPr>
                <w:rFonts w:cs="Arial"/>
                <w:color w:val="FF0000"/>
                <w:sz w:val="16"/>
                <w:szCs w:val="16"/>
                <w:shd w:val="clear" w:color="auto" w:fill="FFFFFF"/>
                <w:lang w:eastAsia="en-AU"/>
              </w:rPr>
              <w:t xml:space="preserve"> </w:t>
            </w:r>
            <w:r>
              <w:rPr>
                <w:rFonts w:cs="Arial"/>
                <w:color w:val="000000"/>
                <w:sz w:val="16"/>
                <w:szCs w:val="16"/>
                <w:shd w:val="clear" w:color="auto" w:fill="FFFFFF"/>
                <w:lang w:eastAsia="en-AU"/>
              </w:rPr>
              <w:t xml:space="preserve">which is then transported to the second garage storage area located internally next to the loading dock where it can be collected. </w:t>
            </w:r>
            <w:r w:rsidR="002120C0">
              <w:rPr>
                <w:rFonts w:cs="Arial"/>
                <w:color w:val="000000"/>
                <w:sz w:val="16"/>
                <w:szCs w:val="16"/>
                <w:shd w:val="clear" w:color="auto" w:fill="FFFFFF"/>
                <w:lang w:eastAsia="en-AU"/>
              </w:rPr>
              <w:t xml:space="preserve">The storage and collection area proposed is located to minimise on-street conflicts and is conveniently accessible. </w:t>
            </w:r>
          </w:p>
        </w:tc>
        <w:tc>
          <w:tcPr>
            <w:tcW w:w="1418" w:type="dxa"/>
            <w:tcBorders>
              <w:right w:val="single" w:sz="18" w:space="0" w:color="auto"/>
            </w:tcBorders>
            <w:vAlign w:val="center"/>
          </w:tcPr>
          <w:p w14:paraId="7507258E" w14:textId="3276ECBD" w:rsidR="008A001F" w:rsidRPr="000E09E7" w:rsidRDefault="002120C0" w:rsidP="00AA7050">
            <w:pPr>
              <w:spacing w:before="20" w:after="20"/>
              <w:jc w:val="center"/>
              <w:rPr>
                <w:rFonts w:cs="Arial"/>
                <w:bCs/>
                <w:sz w:val="16"/>
                <w:szCs w:val="16"/>
                <w:lang w:eastAsia="en-AU"/>
              </w:rPr>
            </w:pPr>
            <w:r>
              <w:rPr>
                <w:rFonts w:cs="Arial"/>
                <w:bCs/>
                <w:sz w:val="16"/>
                <w:szCs w:val="16"/>
                <w:lang w:eastAsia="en-AU"/>
              </w:rPr>
              <w:t>Yes.</w:t>
            </w:r>
          </w:p>
        </w:tc>
      </w:tr>
      <w:tr w:rsidR="008A001F" w:rsidRPr="000E09E7" w14:paraId="659E65A8" w14:textId="77777777" w:rsidTr="00AA7050">
        <w:trPr>
          <w:trHeight w:val="214"/>
        </w:trPr>
        <w:tc>
          <w:tcPr>
            <w:tcW w:w="3545" w:type="dxa"/>
            <w:tcBorders>
              <w:left w:val="single" w:sz="18" w:space="0" w:color="auto"/>
            </w:tcBorders>
            <w:shd w:val="clear" w:color="auto" w:fill="auto"/>
          </w:tcPr>
          <w:p w14:paraId="1E06C931" w14:textId="77777777" w:rsidR="008A001F" w:rsidRPr="000E09E7" w:rsidRDefault="008A001F" w:rsidP="00AA7050">
            <w:pPr>
              <w:spacing w:before="20" w:after="20"/>
              <w:jc w:val="both"/>
              <w:rPr>
                <w:rFonts w:cs="Arial"/>
                <w:i/>
                <w:iCs/>
                <w:color w:val="000000"/>
                <w:sz w:val="16"/>
                <w:szCs w:val="16"/>
                <w:u w:val="single"/>
                <w:shd w:val="clear" w:color="auto" w:fill="FFFFFF"/>
                <w:lang w:eastAsia="en-AU"/>
              </w:rPr>
            </w:pPr>
            <w:r>
              <w:rPr>
                <w:rFonts w:cs="Arial"/>
                <w:i/>
                <w:iCs/>
                <w:color w:val="000000"/>
                <w:sz w:val="16"/>
                <w:szCs w:val="16"/>
                <w:u w:val="single"/>
                <w:shd w:val="clear" w:color="auto" w:fill="FFFFFF"/>
                <w:lang w:eastAsia="en-AU"/>
              </w:rPr>
              <w:t xml:space="preserve">Basement Car Parking. </w:t>
            </w:r>
          </w:p>
          <w:p w14:paraId="05611C45" w14:textId="77777777" w:rsidR="008A001F" w:rsidRPr="000E09E7" w:rsidRDefault="008A001F" w:rsidP="00AA7050">
            <w:pPr>
              <w:spacing w:before="20" w:after="20"/>
              <w:jc w:val="both"/>
              <w:rPr>
                <w:rFonts w:cs="Arial"/>
                <w:i/>
                <w:iCs/>
                <w:color w:val="000000"/>
                <w:sz w:val="16"/>
                <w:szCs w:val="16"/>
                <w:u w:val="single"/>
                <w:shd w:val="clear" w:color="auto" w:fill="FFFFFF"/>
                <w:lang w:eastAsia="en-AU"/>
              </w:rPr>
            </w:pPr>
            <w:r w:rsidRPr="00AF439F">
              <w:rPr>
                <w:rFonts w:cs="Arial"/>
                <w:color w:val="000000"/>
                <w:sz w:val="16"/>
                <w:szCs w:val="16"/>
                <w:shd w:val="clear" w:color="auto" w:fill="FFFFFF"/>
                <w:lang w:eastAsia="en-AU"/>
              </w:rPr>
              <w:t>(1)</w:t>
            </w:r>
            <w:r>
              <w:rPr>
                <w:rFonts w:cs="Arial"/>
                <w:color w:val="000000"/>
                <w:sz w:val="16"/>
                <w:szCs w:val="16"/>
                <w:shd w:val="clear" w:color="auto" w:fill="FFFFFF"/>
                <w:lang w:eastAsia="en-AU"/>
              </w:rPr>
              <w:t xml:space="preserve"> </w:t>
            </w:r>
            <w:r w:rsidRPr="00AF439F">
              <w:rPr>
                <w:rFonts w:cs="Arial"/>
                <w:color w:val="000000"/>
                <w:sz w:val="16"/>
                <w:szCs w:val="16"/>
                <w:shd w:val="clear" w:color="auto" w:fill="FFFFFF"/>
                <w:lang w:eastAsia="en-AU"/>
              </w:rPr>
              <w:t xml:space="preserve">Where basement car parking extends beyond the building envelope, a minimum soil depth of 1.0m is to be provided, measured from the top of the </w:t>
            </w:r>
            <w:proofErr w:type="gramStart"/>
            <w:r w:rsidRPr="00AF439F">
              <w:rPr>
                <w:rFonts w:cs="Arial"/>
                <w:color w:val="000000"/>
                <w:sz w:val="16"/>
                <w:szCs w:val="16"/>
                <w:shd w:val="clear" w:color="auto" w:fill="FFFFFF"/>
                <w:lang w:eastAsia="en-AU"/>
              </w:rPr>
              <w:t>slab</w:t>
            </w:r>
            <w:proofErr w:type="gramEnd"/>
            <w:r w:rsidRPr="00AF439F">
              <w:rPr>
                <w:rFonts w:cs="Arial"/>
                <w:color w:val="000000"/>
                <w:sz w:val="16"/>
                <w:szCs w:val="16"/>
                <w:shd w:val="clear" w:color="auto" w:fill="FFFFFF"/>
                <w:lang w:eastAsia="en-AU"/>
              </w:rPr>
              <w:t xml:space="preserve"> and will not be calculated as part of the deep soil zone.</w:t>
            </w:r>
          </w:p>
        </w:tc>
        <w:tc>
          <w:tcPr>
            <w:tcW w:w="4819" w:type="dxa"/>
          </w:tcPr>
          <w:p w14:paraId="14012582" w14:textId="411D163A" w:rsidR="008A001F" w:rsidRPr="00784D45" w:rsidRDefault="00784D45" w:rsidP="00AA7050">
            <w:pPr>
              <w:jc w:val="both"/>
              <w:rPr>
                <w:rFonts w:cs="Arial"/>
                <w:sz w:val="16"/>
                <w:szCs w:val="16"/>
                <w:shd w:val="clear" w:color="auto" w:fill="FFFFFF"/>
                <w:lang w:eastAsia="en-AU"/>
              </w:rPr>
            </w:pPr>
            <w:r w:rsidRPr="00D9433C">
              <w:rPr>
                <w:rFonts w:cs="Arial"/>
                <w:sz w:val="16"/>
                <w:szCs w:val="16"/>
                <w:shd w:val="clear" w:color="auto" w:fill="FFFFFF"/>
                <w:lang w:eastAsia="en-AU"/>
              </w:rPr>
              <w:t xml:space="preserve">The basement is predominately within the footprint of the two commercial buildings. The basement footprint does extend across the communal outdoor area between the two buildings however, sufficient soil depth is provided in this location to support the growth of groundcovers, </w:t>
            </w:r>
            <w:proofErr w:type="gramStart"/>
            <w:r w:rsidRPr="00D9433C">
              <w:rPr>
                <w:rFonts w:cs="Arial"/>
                <w:sz w:val="16"/>
                <w:szCs w:val="16"/>
                <w:shd w:val="clear" w:color="auto" w:fill="FFFFFF"/>
                <w:lang w:eastAsia="en-AU"/>
              </w:rPr>
              <w:t>shrubs</w:t>
            </w:r>
            <w:proofErr w:type="gramEnd"/>
            <w:r w:rsidRPr="00D9433C">
              <w:rPr>
                <w:rFonts w:cs="Arial"/>
                <w:sz w:val="16"/>
                <w:szCs w:val="16"/>
                <w:shd w:val="clear" w:color="auto" w:fill="FFFFFF"/>
                <w:lang w:eastAsia="en-AU"/>
              </w:rPr>
              <w:t xml:space="preserve"> and trees</w:t>
            </w:r>
            <w:r w:rsidR="00D9433C" w:rsidRPr="00D9433C">
              <w:rPr>
                <w:rFonts w:cs="Arial"/>
                <w:sz w:val="16"/>
                <w:szCs w:val="16"/>
                <w:shd w:val="clear" w:color="auto" w:fill="FFFFFF"/>
                <w:lang w:eastAsia="en-AU"/>
              </w:rPr>
              <w:t>.</w:t>
            </w:r>
          </w:p>
        </w:tc>
        <w:tc>
          <w:tcPr>
            <w:tcW w:w="1418" w:type="dxa"/>
            <w:tcBorders>
              <w:right w:val="single" w:sz="18" w:space="0" w:color="auto"/>
            </w:tcBorders>
            <w:vAlign w:val="center"/>
          </w:tcPr>
          <w:p w14:paraId="0B08A494" w14:textId="77777777" w:rsidR="008A001F" w:rsidRDefault="008A001F" w:rsidP="00AA7050">
            <w:pPr>
              <w:spacing w:before="20" w:after="20"/>
              <w:jc w:val="center"/>
              <w:rPr>
                <w:rFonts w:cs="Arial"/>
                <w:bCs/>
                <w:sz w:val="16"/>
                <w:szCs w:val="16"/>
                <w:lang w:eastAsia="en-AU"/>
              </w:rPr>
            </w:pPr>
            <w:r>
              <w:rPr>
                <w:rFonts w:cs="Arial"/>
                <w:bCs/>
                <w:sz w:val="16"/>
                <w:szCs w:val="16"/>
                <w:lang w:eastAsia="en-AU"/>
              </w:rPr>
              <w:t>No.</w:t>
            </w:r>
          </w:p>
        </w:tc>
      </w:tr>
    </w:tbl>
    <w:p w14:paraId="652E0F23" w14:textId="77777777" w:rsidR="00F40B18" w:rsidRPr="00091151" w:rsidRDefault="00F40B18" w:rsidP="00324F9F">
      <w:pPr>
        <w:pStyle w:val="Heading1"/>
      </w:pPr>
    </w:p>
    <w:sectPr w:rsidR="00F40B18" w:rsidRPr="00091151" w:rsidSect="0009115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16AB" w14:textId="77777777" w:rsidR="00AF40CD" w:rsidRDefault="00AF40CD" w:rsidP="003172D8">
      <w:r>
        <w:separator/>
      </w:r>
    </w:p>
  </w:endnote>
  <w:endnote w:type="continuationSeparator" w:id="0">
    <w:p w14:paraId="5B2FB72C" w14:textId="77777777" w:rsidR="00AF40CD" w:rsidRDefault="00AF40CD"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075329"/>
      <w:docPartObj>
        <w:docPartGallery w:val="Page Numbers (Bottom of Page)"/>
        <w:docPartUnique/>
      </w:docPartObj>
    </w:sdtPr>
    <w:sdtEndPr>
      <w:rPr>
        <w:sz w:val="22"/>
        <w:szCs w:val="22"/>
      </w:rPr>
    </w:sdtEndPr>
    <w:sdtContent>
      <w:p w14:paraId="295EA971" w14:textId="77777777" w:rsidR="001D33E8" w:rsidRPr="00ED759B" w:rsidRDefault="005B59C5">
        <w:pPr>
          <w:pStyle w:val="Footer"/>
          <w:jc w:val="center"/>
          <w:rPr>
            <w:sz w:val="22"/>
            <w:szCs w:val="22"/>
          </w:rPr>
        </w:pPr>
        <w:r w:rsidRPr="00091151">
          <w:rPr>
            <w:sz w:val="20"/>
            <w:szCs w:val="20"/>
          </w:rPr>
          <w:t xml:space="preserve">Page </w:t>
        </w:r>
        <w:r w:rsidR="006662B7" w:rsidRPr="00091151">
          <w:rPr>
            <w:sz w:val="20"/>
            <w:szCs w:val="20"/>
          </w:rPr>
          <w:fldChar w:fldCharType="begin"/>
        </w:r>
        <w:r w:rsidR="00BB77F5" w:rsidRPr="00091151">
          <w:rPr>
            <w:sz w:val="20"/>
            <w:szCs w:val="20"/>
          </w:rPr>
          <w:instrText xml:space="preserve"> PAGE   \* MERGEFORMAT </w:instrText>
        </w:r>
        <w:r w:rsidR="006662B7" w:rsidRPr="00091151">
          <w:rPr>
            <w:sz w:val="20"/>
            <w:szCs w:val="20"/>
          </w:rPr>
          <w:fldChar w:fldCharType="separate"/>
        </w:r>
        <w:r w:rsidR="00424891">
          <w:rPr>
            <w:noProof/>
            <w:sz w:val="20"/>
            <w:szCs w:val="20"/>
          </w:rPr>
          <w:t>1</w:t>
        </w:r>
        <w:r w:rsidR="006662B7" w:rsidRPr="00091151">
          <w:rPr>
            <w:noProof/>
            <w:sz w:val="20"/>
            <w:szCs w:val="20"/>
          </w:rPr>
          <w:fldChar w:fldCharType="end"/>
        </w:r>
      </w:p>
    </w:sdtContent>
  </w:sdt>
  <w:p w14:paraId="2F97105F" w14:textId="77777777" w:rsidR="001D33E8" w:rsidRDefault="001D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8D94" w14:textId="77777777" w:rsidR="00AF40CD" w:rsidRDefault="00AF40CD" w:rsidP="003172D8">
      <w:r>
        <w:separator/>
      </w:r>
    </w:p>
  </w:footnote>
  <w:footnote w:type="continuationSeparator" w:id="0">
    <w:p w14:paraId="7F282069" w14:textId="77777777" w:rsidR="00AF40CD" w:rsidRDefault="00AF40CD"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6CA4" w14:textId="1D40A908" w:rsidR="001D33E8" w:rsidRPr="00091151" w:rsidRDefault="001D33E8" w:rsidP="003172D8">
    <w:pPr>
      <w:pStyle w:val="Header"/>
      <w:jc w:val="center"/>
      <w:rPr>
        <w:sz w:val="22"/>
        <w:szCs w:val="22"/>
        <w:u w:val="single"/>
      </w:rPr>
    </w:pPr>
    <w:r w:rsidRPr="00091151">
      <w:rPr>
        <w:sz w:val="22"/>
        <w:szCs w:val="22"/>
        <w:u w:val="single"/>
      </w:rPr>
      <w:t xml:space="preserve">Camden </w:t>
    </w:r>
    <w:r w:rsidR="00AD567D" w:rsidRPr="00091151">
      <w:rPr>
        <w:sz w:val="22"/>
        <w:szCs w:val="22"/>
        <w:u w:val="single"/>
      </w:rPr>
      <w:t>Development Control Plan 201</w:t>
    </w:r>
    <w:r w:rsidR="00855379">
      <w:rPr>
        <w:sz w:val="22"/>
        <w:szCs w:val="22"/>
        <w:u w:val="single"/>
      </w:rPr>
      <w:t>9</w:t>
    </w:r>
    <w:r w:rsidR="00AD567D" w:rsidRPr="00091151">
      <w:rPr>
        <w:sz w:val="22"/>
        <w:szCs w:val="22"/>
        <w:u w:val="single"/>
      </w:rPr>
      <w:t xml:space="preserve"> (Camden DCP</w:t>
    </w:r>
    <w:r w:rsidRPr="00091151">
      <w:rPr>
        <w:sz w:val="22"/>
        <w:szCs w:val="22"/>
        <w:u w:val="single"/>
      </w:rPr>
      <w:t>) Assessment Table</w:t>
    </w:r>
  </w:p>
  <w:p w14:paraId="6BD89CC0" w14:textId="77777777" w:rsidR="001D33E8" w:rsidRDefault="001D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7CA6"/>
    <w:multiLevelType w:val="hybridMultilevel"/>
    <w:tmpl w:val="B784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4E6DCE"/>
    <w:multiLevelType w:val="hybridMultilevel"/>
    <w:tmpl w:val="7C00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FB1096"/>
    <w:multiLevelType w:val="hybridMultilevel"/>
    <w:tmpl w:val="EEF24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A317EB"/>
    <w:multiLevelType w:val="hybridMultilevel"/>
    <w:tmpl w:val="AE92A5E4"/>
    <w:lvl w:ilvl="0" w:tplc="73005BA8">
      <w:numFmt w:val="bullet"/>
      <w:lvlText w:val="-"/>
      <w:lvlJc w:val="left"/>
      <w:pPr>
        <w:ind w:left="502" w:hanging="360"/>
      </w:pPr>
      <w:rPr>
        <w:rFonts w:ascii="Arial" w:eastAsia="Times New Roman" w:hAnsi="Aria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16cid:durableId="2027755166">
    <w:abstractNumId w:val="0"/>
  </w:num>
  <w:num w:numId="2" w16cid:durableId="1230463027">
    <w:abstractNumId w:val="2"/>
  </w:num>
  <w:num w:numId="3" w16cid:durableId="2053268250">
    <w:abstractNumId w:val="1"/>
  </w:num>
  <w:num w:numId="4" w16cid:durableId="163578985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52DA"/>
    <w:rsid w:val="0001591A"/>
    <w:rsid w:val="00020266"/>
    <w:rsid w:val="00021995"/>
    <w:rsid w:val="000229E9"/>
    <w:rsid w:val="00022D0C"/>
    <w:rsid w:val="00025070"/>
    <w:rsid w:val="000349D3"/>
    <w:rsid w:val="00035180"/>
    <w:rsid w:val="00040913"/>
    <w:rsid w:val="0004381B"/>
    <w:rsid w:val="00044263"/>
    <w:rsid w:val="00046A88"/>
    <w:rsid w:val="00055D75"/>
    <w:rsid w:val="00057C62"/>
    <w:rsid w:val="00072377"/>
    <w:rsid w:val="000747CD"/>
    <w:rsid w:val="00077437"/>
    <w:rsid w:val="00080148"/>
    <w:rsid w:val="00081877"/>
    <w:rsid w:val="00081CAE"/>
    <w:rsid w:val="000838B6"/>
    <w:rsid w:val="000870FA"/>
    <w:rsid w:val="00091151"/>
    <w:rsid w:val="000929A8"/>
    <w:rsid w:val="0009612F"/>
    <w:rsid w:val="000A381F"/>
    <w:rsid w:val="000A6E94"/>
    <w:rsid w:val="000B064F"/>
    <w:rsid w:val="000B0695"/>
    <w:rsid w:val="000B21B7"/>
    <w:rsid w:val="000B5E38"/>
    <w:rsid w:val="000C1CE5"/>
    <w:rsid w:val="000C1DA0"/>
    <w:rsid w:val="000C2728"/>
    <w:rsid w:val="000D4EA5"/>
    <w:rsid w:val="000E09EE"/>
    <w:rsid w:val="000E0BB0"/>
    <w:rsid w:val="000E1544"/>
    <w:rsid w:val="000E487F"/>
    <w:rsid w:val="000E53FD"/>
    <w:rsid w:val="000F3832"/>
    <w:rsid w:val="000F3BA0"/>
    <w:rsid w:val="000F4E57"/>
    <w:rsid w:val="001006A6"/>
    <w:rsid w:val="00101665"/>
    <w:rsid w:val="001024D0"/>
    <w:rsid w:val="001029C4"/>
    <w:rsid w:val="00112CC6"/>
    <w:rsid w:val="0012025E"/>
    <w:rsid w:val="00122101"/>
    <w:rsid w:val="00124F59"/>
    <w:rsid w:val="0012702A"/>
    <w:rsid w:val="00130AA1"/>
    <w:rsid w:val="0013530B"/>
    <w:rsid w:val="001405EF"/>
    <w:rsid w:val="00143AF1"/>
    <w:rsid w:val="001447BA"/>
    <w:rsid w:val="00144CD3"/>
    <w:rsid w:val="001470C1"/>
    <w:rsid w:val="001471A3"/>
    <w:rsid w:val="00150E5C"/>
    <w:rsid w:val="00154760"/>
    <w:rsid w:val="00155123"/>
    <w:rsid w:val="00157AE8"/>
    <w:rsid w:val="00162BDC"/>
    <w:rsid w:val="00170AA6"/>
    <w:rsid w:val="00171145"/>
    <w:rsid w:val="001727E3"/>
    <w:rsid w:val="00172FFB"/>
    <w:rsid w:val="00180567"/>
    <w:rsid w:val="00182AC2"/>
    <w:rsid w:val="00184AF9"/>
    <w:rsid w:val="001857E4"/>
    <w:rsid w:val="00187A27"/>
    <w:rsid w:val="00190475"/>
    <w:rsid w:val="001B6DBD"/>
    <w:rsid w:val="001B6FFA"/>
    <w:rsid w:val="001B7477"/>
    <w:rsid w:val="001C4A92"/>
    <w:rsid w:val="001C6FCC"/>
    <w:rsid w:val="001D33E8"/>
    <w:rsid w:val="001D586B"/>
    <w:rsid w:val="001E7858"/>
    <w:rsid w:val="001F11AA"/>
    <w:rsid w:val="00200387"/>
    <w:rsid w:val="002120C0"/>
    <w:rsid w:val="00215E00"/>
    <w:rsid w:val="00225C72"/>
    <w:rsid w:val="00230537"/>
    <w:rsid w:val="002341F0"/>
    <w:rsid w:val="002430DF"/>
    <w:rsid w:val="00245CC6"/>
    <w:rsid w:val="00247A48"/>
    <w:rsid w:val="002515B7"/>
    <w:rsid w:val="00251F3E"/>
    <w:rsid w:val="00252C33"/>
    <w:rsid w:val="002628F0"/>
    <w:rsid w:val="00265A74"/>
    <w:rsid w:val="00274012"/>
    <w:rsid w:val="002756C7"/>
    <w:rsid w:val="00276638"/>
    <w:rsid w:val="00276769"/>
    <w:rsid w:val="00280CA5"/>
    <w:rsid w:val="0029079C"/>
    <w:rsid w:val="002927CE"/>
    <w:rsid w:val="002A2A91"/>
    <w:rsid w:val="002A563E"/>
    <w:rsid w:val="002B2322"/>
    <w:rsid w:val="002B79AE"/>
    <w:rsid w:val="002C576D"/>
    <w:rsid w:val="002D0AA5"/>
    <w:rsid w:val="002D25DE"/>
    <w:rsid w:val="002D4665"/>
    <w:rsid w:val="002E009E"/>
    <w:rsid w:val="002E1D24"/>
    <w:rsid w:val="002E33C0"/>
    <w:rsid w:val="002E4496"/>
    <w:rsid w:val="002E5091"/>
    <w:rsid w:val="002E612C"/>
    <w:rsid w:val="002F2B86"/>
    <w:rsid w:val="002F475D"/>
    <w:rsid w:val="002F6120"/>
    <w:rsid w:val="00312C11"/>
    <w:rsid w:val="003172D8"/>
    <w:rsid w:val="00317866"/>
    <w:rsid w:val="00317F58"/>
    <w:rsid w:val="003202F6"/>
    <w:rsid w:val="00324873"/>
    <w:rsid w:val="00324F9F"/>
    <w:rsid w:val="003262B3"/>
    <w:rsid w:val="00327075"/>
    <w:rsid w:val="00332C6A"/>
    <w:rsid w:val="00334469"/>
    <w:rsid w:val="00335286"/>
    <w:rsid w:val="003377E4"/>
    <w:rsid w:val="0034335B"/>
    <w:rsid w:val="00343E77"/>
    <w:rsid w:val="00350424"/>
    <w:rsid w:val="00351EA3"/>
    <w:rsid w:val="0035412F"/>
    <w:rsid w:val="00355D93"/>
    <w:rsid w:val="00361475"/>
    <w:rsid w:val="00363499"/>
    <w:rsid w:val="00371EF6"/>
    <w:rsid w:val="00372951"/>
    <w:rsid w:val="00374242"/>
    <w:rsid w:val="00386F66"/>
    <w:rsid w:val="00387F94"/>
    <w:rsid w:val="00387FAD"/>
    <w:rsid w:val="003901EC"/>
    <w:rsid w:val="003951C7"/>
    <w:rsid w:val="0039602E"/>
    <w:rsid w:val="003971BA"/>
    <w:rsid w:val="00397919"/>
    <w:rsid w:val="003A2354"/>
    <w:rsid w:val="003B30FC"/>
    <w:rsid w:val="003B3637"/>
    <w:rsid w:val="003B53E3"/>
    <w:rsid w:val="003B567E"/>
    <w:rsid w:val="003B6E14"/>
    <w:rsid w:val="003E1146"/>
    <w:rsid w:val="003E46A2"/>
    <w:rsid w:val="003E7800"/>
    <w:rsid w:val="003F069A"/>
    <w:rsid w:val="003F2F91"/>
    <w:rsid w:val="003F52A9"/>
    <w:rsid w:val="00400304"/>
    <w:rsid w:val="00405E48"/>
    <w:rsid w:val="00412200"/>
    <w:rsid w:val="0041411F"/>
    <w:rsid w:val="00420DED"/>
    <w:rsid w:val="00424891"/>
    <w:rsid w:val="004270D1"/>
    <w:rsid w:val="0043603F"/>
    <w:rsid w:val="00436445"/>
    <w:rsid w:val="00437139"/>
    <w:rsid w:val="004408DB"/>
    <w:rsid w:val="00440CBF"/>
    <w:rsid w:val="0044167D"/>
    <w:rsid w:val="00443402"/>
    <w:rsid w:val="00445F94"/>
    <w:rsid w:val="00450354"/>
    <w:rsid w:val="004520F4"/>
    <w:rsid w:val="0045428E"/>
    <w:rsid w:val="00454C1F"/>
    <w:rsid w:val="004632DF"/>
    <w:rsid w:val="004636E0"/>
    <w:rsid w:val="00463DF9"/>
    <w:rsid w:val="004640BB"/>
    <w:rsid w:val="00473AEB"/>
    <w:rsid w:val="00475873"/>
    <w:rsid w:val="00477DBC"/>
    <w:rsid w:val="00487DF9"/>
    <w:rsid w:val="00491139"/>
    <w:rsid w:val="00492E05"/>
    <w:rsid w:val="00492E75"/>
    <w:rsid w:val="004A2E62"/>
    <w:rsid w:val="004A34BA"/>
    <w:rsid w:val="004A4C2A"/>
    <w:rsid w:val="004A5ED2"/>
    <w:rsid w:val="004A6961"/>
    <w:rsid w:val="004A70F3"/>
    <w:rsid w:val="004C1419"/>
    <w:rsid w:val="004C3644"/>
    <w:rsid w:val="004D71D1"/>
    <w:rsid w:val="004E0A4E"/>
    <w:rsid w:val="004E5B67"/>
    <w:rsid w:val="004E6034"/>
    <w:rsid w:val="004F2010"/>
    <w:rsid w:val="005027FC"/>
    <w:rsid w:val="00512B8C"/>
    <w:rsid w:val="00521281"/>
    <w:rsid w:val="005215E6"/>
    <w:rsid w:val="00521D5E"/>
    <w:rsid w:val="00523B84"/>
    <w:rsid w:val="0053121D"/>
    <w:rsid w:val="0053144B"/>
    <w:rsid w:val="00531727"/>
    <w:rsid w:val="00534094"/>
    <w:rsid w:val="00534CA4"/>
    <w:rsid w:val="0053601E"/>
    <w:rsid w:val="00536988"/>
    <w:rsid w:val="00540956"/>
    <w:rsid w:val="00545223"/>
    <w:rsid w:val="00546D8C"/>
    <w:rsid w:val="00547599"/>
    <w:rsid w:val="00551003"/>
    <w:rsid w:val="00555CC8"/>
    <w:rsid w:val="00560C31"/>
    <w:rsid w:val="00565F09"/>
    <w:rsid w:val="00566F5A"/>
    <w:rsid w:val="005746B1"/>
    <w:rsid w:val="00576264"/>
    <w:rsid w:val="00576911"/>
    <w:rsid w:val="005828EA"/>
    <w:rsid w:val="00585D2C"/>
    <w:rsid w:val="00590A63"/>
    <w:rsid w:val="005932A3"/>
    <w:rsid w:val="005950E7"/>
    <w:rsid w:val="00595BFD"/>
    <w:rsid w:val="005A7B84"/>
    <w:rsid w:val="005B008A"/>
    <w:rsid w:val="005B4B99"/>
    <w:rsid w:val="005B59C5"/>
    <w:rsid w:val="005C0794"/>
    <w:rsid w:val="005C21A5"/>
    <w:rsid w:val="005C5760"/>
    <w:rsid w:val="005C57D7"/>
    <w:rsid w:val="005D360D"/>
    <w:rsid w:val="005D64AE"/>
    <w:rsid w:val="005E210F"/>
    <w:rsid w:val="005E3324"/>
    <w:rsid w:val="005E3A79"/>
    <w:rsid w:val="005E68E2"/>
    <w:rsid w:val="005F151D"/>
    <w:rsid w:val="005F4D1C"/>
    <w:rsid w:val="005F519F"/>
    <w:rsid w:val="005F6B6C"/>
    <w:rsid w:val="0060173B"/>
    <w:rsid w:val="00610DE7"/>
    <w:rsid w:val="00613783"/>
    <w:rsid w:val="006175B8"/>
    <w:rsid w:val="00620AB0"/>
    <w:rsid w:val="00620C72"/>
    <w:rsid w:val="00620FCE"/>
    <w:rsid w:val="00626F17"/>
    <w:rsid w:val="0064118D"/>
    <w:rsid w:val="006447F4"/>
    <w:rsid w:val="0065002A"/>
    <w:rsid w:val="00655542"/>
    <w:rsid w:val="00656B25"/>
    <w:rsid w:val="00656E60"/>
    <w:rsid w:val="00660019"/>
    <w:rsid w:val="00660CB2"/>
    <w:rsid w:val="006662B7"/>
    <w:rsid w:val="00666874"/>
    <w:rsid w:val="0067010B"/>
    <w:rsid w:val="00670231"/>
    <w:rsid w:val="0067272C"/>
    <w:rsid w:val="00675CD1"/>
    <w:rsid w:val="00676613"/>
    <w:rsid w:val="0067748F"/>
    <w:rsid w:val="00684639"/>
    <w:rsid w:val="006873EC"/>
    <w:rsid w:val="00691E03"/>
    <w:rsid w:val="00694C31"/>
    <w:rsid w:val="00695B90"/>
    <w:rsid w:val="00696734"/>
    <w:rsid w:val="006A1301"/>
    <w:rsid w:val="006A4888"/>
    <w:rsid w:val="006B2338"/>
    <w:rsid w:val="006B5034"/>
    <w:rsid w:val="006B735C"/>
    <w:rsid w:val="006C186F"/>
    <w:rsid w:val="006C41D4"/>
    <w:rsid w:val="006C4A6C"/>
    <w:rsid w:val="006C72AF"/>
    <w:rsid w:val="006D0710"/>
    <w:rsid w:val="006D1DBE"/>
    <w:rsid w:val="006D64AA"/>
    <w:rsid w:val="006E16D6"/>
    <w:rsid w:val="006E22CB"/>
    <w:rsid w:val="006E4916"/>
    <w:rsid w:val="006F14F4"/>
    <w:rsid w:val="007006BD"/>
    <w:rsid w:val="00704CA9"/>
    <w:rsid w:val="007113B4"/>
    <w:rsid w:val="00723E3B"/>
    <w:rsid w:val="0073050A"/>
    <w:rsid w:val="00730D1B"/>
    <w:rsid w:val="00732C7C"/>
    <w:rsid w:val="007347AE"/>
    <w:rsid w:val="007370AB"/>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72FEF"/>
    <w:rsid w:val="0077307B"/>
    <w:rsid w:val="00773B1F"/>
    <w:rsid w:val="007758E4"/>
    <w:rsid w:val="00775CA1"/>
    <w:rsid w:val="00784D45"/>
    <w:rsid w:val="00787FB2"/>
    <w:rsid w:val="0079226C"/>
    <w:rsid w:val="0079263B"/>
    <w:rsid w:val="007953AB"/>
    <w:rsid w:val="0079590A"/>
    <w:rsid w:val="007A0E0E"/>
    <w:rsid w:val="007A2EC8"/>
    <w:rsid w:val="007A7C0F"/>
    <w:rsid w:val="007A7D2E"/>
    <w:rsid w:val="007B2524"/>
    <w:rsid w:val="007C2746"/>
    <w:rsid w:val="007C3368"/>
    <w:rsid w:val="007C3C0C"/>
    <w:rsid w:val="007C3EE0"/>
    <w:rsid w:val="007C42E1"/>
    <w:rsid w:val="007C4F28"/>
    <w:rsid w:val="007C51C4"/>
    <w:rsid w:val="007C5727"/>
    <w:rsid w:val="007C7B28"/>
    <w:rsid w:val="007D66B6"/>
    <w:rsid w:val="007E2DB5"/>
    <w:rsid w:val="007E4A2D"/>
    <w:rsid w:val="007E71B1"/>
    <w:rsid w:val="007F1037"/>
    <w:rsid w:val="007F2703"/>
    <w:rsid w:val="007F60AB"/>
    <w:rsid w:val="00800817"/>
    <w:rsid w:val="00803E23"/>
    <w:rsid w:val="0081343F"/>
    <w:rsid w:val="00813E60"/>
    <w:rsid w:val="0082119F"/>
    <w:rsid w:val="00823BAE"/>
    <w:rsid w:val="00824732"/>
    <w:rsid w:val="00825ED6"/>
    <w:rsid w:val="00827509"/>
    <w:rsid w:val="008314CE"/>
    <w:rsid w:val="00832D6A"/>
    <w:rsid w:val="0083472C"/>
    <w:rsid w:val="008362DF"/>
    <w:rsid w:val="00842DE5"/>
    <w:rsid w:val="0084341A"/>
    <w:rsid w:val="00844F82"/>
    <w:rsid w:val="00855379"/>
    <w:rsid w:val="008556B2"/>
    <w:rsid w:val="008564AD"/>
    <w:rsid w:val="008565CA"/>
    <w:rsid w:val="00856E37"/>
    <w:rsid w:val="008609DC"/>
    <w:rsid w:val="00861BFA"/>
    <w:rsid w:val="00863D83"/>
    <w:rsid w:val="00863E3B"/>
    <w:rsid w:val="00865A3C"/>
    <w:rsid w:val="0086726C"/>
    <w:rsid w:val="00871EFD"/>
    <w:rsid w:val="00884913"/>
    <w:rsid w:val="0088544A"/>
    <w:rsid w:val="00891296"/>
    <w:rsid w:val="00892951"/>
    <w:rsid w:val="00892BC5"/>
    <w:rsid w:val="008968FD"/>
    <w:rsid w:val="008972F4"/>
    <w:rsid w:val="00897320"/>
    <w:rsid w:val="008A001F"/>
    <w:rsid w:val="008A0D67"/>
    <w:rsid w:val="008A7EF9"/>
    <w:rsid w:val="008B110E"/>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04F2"/>
    <w:rsid w:val="0097416A"/>
    <w:rsid w:val="009744D8"/>
    <w:rsid w:val="0097778B"/>
    <w:rsid w:val="00977B31"/>
    <w:rsid w:val="0098031C"/>
    <w:rsid w:val="00982B0B"/>
    <w:rsid w:val="00983097"/>
    <w:rsid w:val="00983999"/>
    <w:rsid w:val="00983FF2"/>
    <w:rsid w:val="00984796"/>
    <w:rsid w:val="009853B8"/>
    <w:rsid w:val="00987120"/>
    <w:rsid w:val="00987A81"/>
    <w:rsid w:val="00994F5E"/>
    <w:rsid w:val="009A4961"/>
    <w:rsid w:val="009A4AAC"/>
    <w:rsid w:val="009A4BED"/>
    <w:rsid w:val="009A64E6"/>
    <w:rsid w:val="009B47BB"/>
    <w:rsid w:val="009B7768"/>
    <w:rsid w:val="009C3737"/>
    <w:rsid w:val="009C74D1"/>
    <w:rsid w:val="009D21E7"/>
    <w:rsid w:val="009D2FFF"/>
    <w:rsid w:val="009D5B8A"/>
    <w:rsid w:val="009D7B4C"/>
    <w:rsid w:val="009E03FF"/>
    <w:rsid w:val="009E3104"/>
    <w:rsid w:val="009E3726"/>
    <w:rsid w:val="009E3BB1"/>
    <w:rsid w:val="009E5E4F"/>
    <w:rsid w:val="009E61E2"/>
    <w:rsid w:val="009F11F5"/>
    <w:rsid w:val="009F1756"/>
    <w:rsid w:val="009F5185"/>
    <w:rsid w:val="009F5256"/>
    <w:rsid w:val="00A03FCC"/>
    <w:rsid w:val="00A043DF"/>
    <w:rsid w:val="00A10C88"/>
    <w:rsid w:val="00A123B7"/>
    <w:rsid w:val="00A16D36"/>
    <w:rsid w:val="00A2694D"/>
    <w:rsid w:val="00A40E1F"/>
    <w:rsid w:val="00A411BA"/>
    <w:rsid w:val="00A41928"/>
    <w:rsid w:val="00A52C37"/>
    <w:rsid w:val="00A57C4A"/>
    <w:rsid w:val="00A604FD"/>
    <w:rsid w:val="00A7142D"/>
    <w:rsid w:val="00A7316B"/>
    <w:rsid w:val="00A84E25"/>
    <w:rsid w:val="00A86BE3"/>
    <w:rsid w:val="00A90BCA"/>
    <w:rsid w:val="00A94646"/>
    <w:rsid w:val="00AA4184"/>
    <w:rsid w:val="00AA4FFF"/>
    <w:rsid w:val="00AA774D"/>
    <w:rsid w:val="00AB0E67"/>
    <w:rsid w:val="00AB3DB3"/>
    <w:rsid w:val="00AB5C3B"/>
    <w:rsid w:val="00AB69AC"/>
    <w:rsid w:val="00AC0429"/>
    <w:rsid w:val="00AC15EF"/>
    <w:rsid w:val="00AC2362"/>
    <w:rsid w:val="00AC6834"/>
    <w:rsid w:val="00AD0466"/>
    <w:rsid w:val="00AD567D"/>
    <w:rsid w:val="00AE1D68"/>
    <w:rsid w:val="00AE253B"/>
    <w:rsid w:val="00AE334B"/>
    <w:rsid w:val="00AE472C"/>
    <w:rsid w:val="00AE55C7"/>
    <w:rsid w:val="00AF40CD"/>
    <w:rsid w:val="00AF481B"/>
    <w:rsid w:val="00B01599"/>
    <w:rsid w:val="00B035D1"/>
    <w:rsid w:val="00B047A9"/>
    <w:rsid w:val="00B04C81"/>
    <w:rsid w:val="00B152DA"/>
    <w:rsid w:val="00B16C30"/>
    <w:rsid w:val="00B214E0"/>
    <w:rsid w:val="00B275EB"/>
    <w:rsid w:val="00B41119"/>
    <w:rsid w:val="00B43281"/>
    <w:rsid w:val="00B46C22"/>
    <w:rsid w:val="00B5280E"/>
    <w:rsid w:val="00B67E09"/>
    <w:rsid w:val="00B74076"/>
    <w:rsid w:val="00B8289B"/>
    <w:rsid w:val="00B831C6"/>
    <w:rsid w:val="00B873DA"/>
    <w:rsid w:val="00B87896"/>
    <w:rsid w:val="00B901BE"/>
    <w:rsid w:val="00B91C90"/>
    <w:rsid w:val="00B958EC"/>
    <w:rsid w:val="00B975F3"/>
    <w:rsid w:val="00BA5323"/>
    <w:rsid w:val="00BA6827"/>
    <w:rsid w:val="00BB57A5"/>
    <w:rsid w:val="00BB77F5"/>
    <w:rsid w:val="00BB79F0"/>
    <w:rsid w:val="00BC05E9"/>
    <w:rsid w:val="00BC2899"/>
    <w:rsid w:val="00BC3391"/>
    <w:rsid w:val="00BC35B9"/>
    <w:rsid w:val="00BC3E55"/>
    <w:rsid w:val="00BC4F70"/>
    <w:rsid w:val="00BD1807"/>
    <w:rsid w:val="00BD1959"/>
    <w:rsid w:val="00BE3C9E"/>
    <w:rsid w:val="00BE5379"/>
    <w:rsid w:val="00BF0621"/>
    <w:rsid w:val="00BF4C41"/>
    <w:rsid w:val="00C07507"/>
    <w:rsid w:val="00C12569"/>
    <w:rsid w:val="00C201E3"/>
    <w:rsid w:val="00C278F3"/>
    <w:rsid w:val="00C326B3"/>
    <w:rsid w:val="00C32FB8"/>
    <w:rsid w:val="00C35C6F"/>
    <w:rsid w:val="00C50834"/>
    <w:rsid w:val="00C55360"/>
    <w:rsid w:val="00C572EB"/>
    <w:rsid w:val="00C61955"/>
    <w:rsid w:val="00C62F0D"/>
    <w:rsid w:val="00C64766"/>
    <w:rsid w:val="00C64EFA"/>
    <w:rsid w:val="00C85FE8"/>
    <w:rsid w:val="00C920BF"/>
    <w:rsid w:val="00C96F94"/>
    <w:rsid w:val="00CA1C23"/>
    <w:rsid w:val="00CA1C33"/>
    <w:rsid w:val="00CA25EB"/>
    <w:rsid w:val="00CA7CAB"/>
    <w:rsid w:val="00CB283D"/>
    <w:rsid w:val="00CC0EAF"/>
    <w:rsid w:val="00CC4D9F"/>
    <w:rsid w:val="00CD127E"/>
    <w:rsid w:val="00CD2542"/>
    <w:rsid w:val="00CD25FF"/>
    <w:rsid w:val="00CD4E3C"/>
    <w:rsid w:val="00CD5EB6"/>
    <w:rsid w:val="00CE28BE"/>
    <w:rsid w:val="00CE5538"/>
    <w:rsid w:val="00CE6ED3"/>
    <w:rsid w:val="00CF2769"/>
    <w:rsid w:val="00CF60A6"/>
    <w:rsid w:val="00D00513"/>
    <w:rsid w:val="00D01884"/>
    <w:rsid w:val="00D024F3"/>
    <w:rsid w:val="00D0487A"/>
    <w:rsid w:val="00D06A2F"/>
    <w:rsid w:val="00D10CDD"/>
    <w:rsid w:val="00D11200"/>
    <w:rsid w:val="00D1215D"/>
    <w:rsid w:val="00D147DC"/>
    <w:rsid w:val="00D148DF"/>
    <w:rsid w:val="00D207A6"/>
    <w:rsid w:val="00D20C7E"/>
    <w:rsid w:val="00D247C2"/>
    <w:rsid w:val="00D25ACE"/>
    <w:rsid w:val="00D32F10"/>
    <w:rsid w:val="00D43430"/>
    <w:rsid w:val="00D43FB2"/>
    <w:rsid w:val="00D5187E"/>
    <w:rsid w:val="00D52B4A"/>
    <w:rsid w:val="00D60567"/>
    <w:rsid w:val="00D72AAD"/>
    <w:rsid w:val="00D7597F"/>
    <w:rsid w:val="00D770C4"/>
    <w:rsid w:val="00D77BB7"/>
    <w:rsid w:val="00D84366"/>
    <w:rsid w:val="00D860EA"/>
    <w:rsid w:val="00D8728B"/>
    <w:rsid w:val="00D9433C"/>
    <w:rsid w:val="00D9663A"/>
    <w:rsid w:val="00DA0F5A"/>
    <w:rsid w:val="00DA5158"/>
    <w:rsid w:val="00DA694E"/>
    <w:rsid w:val="00DA72FC"/>
    <w:rsid w:val="00DA760A"/>
    <w:rsid w:val="00DB5C1A"/>
    <w:rsid w:val="00DC2ED9"/>
    <w:rsid w:val="00DC4C12"/>
    <w:rsid w:val="00DC68F6"/>
    <w:rsid w:val="00DD0220"/>
    <w:rsid w:val="00DD0E77"/>
    <w:rsid w:val="00DE0277"/>
    <w:rsid w:val="00DF1824"/>
    <w:rsid w:val="00DF6281"/>
    <w:rsid w:val="00E00518"/>
    <w:rsid w:val="00E02145"/>
    <w:rsid w:val="00E02551"/>
    <w:rsid w:val="00E0325F"/>
    <w:rsid w:val="00E07F78"/>
    <w:rsid w:val="00E17822"/>
    <w:rsid w:val="00E21C31"/>
    <w:rsid w:val="00E31DB5"/>
    <w:rsid w:val="00E31DE8"/>
    <w:rsid w:val="00E326DD"/>
    <w:rsid w:val="00E3625B"/>
    <w:rsid w:val="00E40534"/>
    <w:rsid w:val="00E40B5A"/>
    <w:rsid w:val="00E507BA"/>
    <w:rsid w:val="00E51DE8"/>
    <w:rsid w:val="00E568DE"/>
    <w:rsid w:val="00E56DBD"/>
    <w:rsid w:val="00E60077"/>
    <w:rsid w:val="00E61BB4"/>
    <w:rsid w:val="00E712C0"/>
    <w:rsid w:val="00E74EDC"/>
    <w:rsid w:val="00E772BA"/>
    <w:rsid w:val="00E86F68"/>
    <w:rsid w:val="00E87493"/>
    <w:rsid w:val="00E87693"/>
    <w:rsid w:val="00E95766"/>
    <w:rsid w:val="00EA0005"/>
    <w:rsid w:val="00EB14ED"/>
    <w:rsid w:val="00EB5A5E"/>
    <w:rsid w:val="00EC250D"/>
    <w:rsid w:val="00EC26CD"/>
    <w:rsid w:val="00EC3759"/>
    <w:rsid w:val="00EC4539"/>
    <w:rsid w:val="00ED2B0C"/>
    <w:rsid w:val="00ED3F64"/>
    <w:rsid w:val="00ED54BE"/>
    <w:rsid w:val="00ED6DF3"/>
    <w:rsid w:val="00ED759B"/>
    <w:rsid w:val="00EE7953"/>
    <w:rsid w:val="00EF2758"/>
    <w:rsid w:val="00EF3458"/>
    <w:rsid w:val="00EF4BAA"/>
    <w:rsid w:val="00EF7718"/>
    <w:rsid w:val="00F01C26"/>
    <w:rsid w:val="00F0288F"/>
    <w:rsid w:val="00F04F62"/>
    <w:rsid w:val="00F13239"/>
    <w:rsid w:val="00F20BC2"/>
    <w:rsid w:val="00F25AC7"/>
    <w:rsid w:val="00F26558"/>
    <w:rsid w:val="00F2655C"/>
    <w:rsid w:val="00F2704E"/>
    <w:rsid w:val="00F34E31"/>
    <w:rsid w:val="00F40B18"/>
    <w:rsid w:val="00F41EDF"/>
    <w:rsid w:val="00F55C02"/>
    <w:rsid w:val="00F5644B"/>
    <w:rsid w:val="00F60019"/>
    <w:rsid w:val="00F64ED2"/>
    <w:rsid w:val="00F72A9A"/>
    <w:rsid w:val="00F7328A"/>
    <w:rsid w:val="00F80B54"/>
    <w:rsid w:val="00F85B67"/>
    <w:rsid w:val="00F86A11"/>
    <w:rsid w:val="00F92215"/>
    <w:rsid w:val="00F945B4"/>
    <w:rsid w:val="00F95408"/>
    <w:rsid w:val="00F97F4E"/>
    <w:rsid w:val="00FA40EC"/>
    <w:rsid w:val="00FB1B31"/>
    <w:rsid w:val="00FB785C"/>
    <w:rsid w:val="00FB7DCC"/>
    <w:rsid w:val="00FC5CED"/>
    <w:rsid w:val="00FC6AAB"/>
    <w:rsid w:val="00FC76EB"/>
    <w:rsid w:val="00FD416C"/>
    <w:rsid w:val="00FD73E6"/>
    <w:rsid w:val="00FE0AFD"/>
    <w:rsid w:val="00FE6503"/>
    <w:rsid w:val="00FF0BEF"/>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292C0A75"/>
  <w15:docId w15:val="{96E4A36A-9F3E-4EAC-88EE-E3B5CA5A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uiPriority w:val="9"/>
    <w:qFormat/>
    <w:rsid w:val="00324F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styleId="PlaceholderText">
    <w:name w:val="Placeholder Text"/>
    <w:basedOn w:val="DefaultParagraphFont"/>
    <w:uiPriority w:val="99"/>
    <w:semiHidden/>
    <w:rsid w:val="0079226C"/>
    <w:rPr>
      <w:color w:val="808080"/>
    </w:rPr>
  </w:style>
  <w:style w:type="table" w:styleId="TableGrid">
    <w:name w:val="Table Grid"/>
    <w:basedOn w:val="TableNormal"/>
    <w:rsid w:val="00324F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24F9F"/>
    <w:rPr>
      <w:rFonts w:ascii="Arial" w:eastAsia="Times New Roman" w:hAnsi="Arial" w:cs="Times New Roman"/>
      <w:sz w:val="24"/>
      <w:szCs w:val="24"/>
      <w:lang w:val="en-US"/>
    </w:rPr>
  </w:style>
  <w:style w:type="character" w:customStyle="1" w:styleId="Heading1Char">
    <w:name w:val="Heading 1 Char"/>
    <w:basedOn w:val="DefaultParagraphFont"/>
    <w:link w:val="Heading1"/>
    <w:uiPriority w:val="9"/>
    <w:rsid w:val="00324F9F"/>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9A2C-0229-48CC-8125-4E7960B4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4694</Characters>
  <Application>Microsoft Office Word</Application>
  <DocSecurity>0</DocSecurity>
  <Lines>170</Lines>
  <Paragraphs>68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2024-03-08T04:12:00Z</dcterms:created>
  <dcterms:modified xsi:type="dcterms:W3CDTF">2024-03-08T04:12:00Z</dcterms:modified>
</cp:coreProperties>
</file>